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5F" w:rsidRPr="00895030" w:rsidRDefault="003C645F" w:rsidP="00A505A9">
      <w:pPr>
        <w:jc w:val="both"/>
        <w:rPr>
          <w:rFonts w:asciiTheme="minorHAnsi" w:hAnsiTheme="minorHAnsi"/>
          <w:b/>
          <w:sz w:val="22"/>
          <w:szCs w:val="22"/>
        </w:rPr>
      </w:pPr>
      <w:bookmarkStart w:id="0" w:name="_GoBack"/>
      <w:r w:rsidRPr="00895030">
        <w:rPr>
          <w:rFonts w:asciiTheme="minorHAnsi" w:hAnsiTheme="minorHAnsi"/>
          <w:b/>
          <w:sz w:val="22"/>
          <w:szCs w:val="22"/>
        </w:rPr>
        <w:t>INICIATIVA CON PROYECTO DE D</w:t>
      </w:r>
      <w:r w:rsidR="00900A46" w:rsidRPr="00895030">
        <w:rPr>
          <w:rFonts w:asciiTheme="minorHAnsi" w:hAnsiTheme="minorHAnsi"/>
          <w:b/>
          <w:sz w:val="22"/>
          <w:szCs w:val="22"/>
        </w:rPr>
        <w:t xml:space="preserve">ECRETO POR EL QUE SE </w:t>
      </w:r>
      <w:r w:rsidR="00173ADE" w:rsidRPr="00895030">
        <w:rPr>
          <w:rFonts w:asciiTheme="minorHAnsi" w:hAnsiTheme="minorHAnsi"/>
          <w:b/>
          <w:sz w:val="22"/>
          <w:szCs w:val="22"/>
        </w:rPr>
        <w:t>MODIFICA EL TÍTULO OCTAVO BIS, CAPÍTULO I, ARTÍCULO</w:t>
      </w:r>
      <w:r w:rsidR="00FF7A6D" w:rsidRPr="00895030">
        <w:rPr>
          <w:rFonts w:asciiTheme="minorHAnsi" w:hAnsiTheme="minorHAnsi"/>
          <w:b/>
          <w:sz w:val="22"/>
          <w:szCs w:val="22"/>
        </w:rPr>
        <w:t>S</w:t>
      </w:r>
      <w:r w:rsidR="00173ADE" w:rsidRPr="00895030">
        <w:rPr>
          <w:rFonts w:asciiTheme="minorHAnsi" w:hAnsiTheme="minorHAnsi"/>
          <w:b/>
          <w:sz w:val="22"/>
          <w:szCs w:val="22"/>
        </w:rPr>
        <w:t xml:space="preserve"> 166BIS, </w:t>
      </w:r>
      <w:r w:rsidR="00FF7A6D" w:rsidRPr="00895030">
        <w:rPr>
          <w:rFonts w:asciiTheme="minorHAnsi" w:hAnsiTheme="minorHAnsi"/>
          <w:b/>
          <w:sz w:val="22"/>
          <w:szCs w:val="22"/>
        </w:rPr>
        <w:t>166BIS 1 Y 166BIS 2</w:t>
      </w:r>
      <w:r w:rsidR="00900A46" w:rsidRPr="00895030">
        <w:rPr>
          <w:rFonts w:asciiTheme="minorHAnsi" w:hAnsiTheme="minorHAnsi"/>
          <w:b/>
          <w:sz w:val="22"/>
          <w:szCs w:val="22"/>
        </w:rPr>
        <w:t xml:space="preserve"> </w:t>
      </w:r>
      <w:r w:rsidR="00C41660" w:rsidRPr="00895030">
        <w:rPr>
          <w:rFonts w:asciiTheme="minorHAnsi" w:hAnsiTheme="minorHAnsi"/>
          <w:b/>
          <w:sz w:val="22"/>
          <w:szCs w:val="22"/>
        </w:rPr>
        <w:t xml:space="preserve"> DE LA LEY GENERAL DE SALUD, EN MATERIA DE CUIDADOS PALIATIVOS.</w:t>
      </w:r>
    </w:p>
    <w:p w:rsidR="00DA6521" w:rsidRPr="00895030" w:rsidRDefault="00DA6521" w:rsidP="00A505A9">
      <w:pPr>
        <w:jc w:val="both"/>
        <w:rPr>
          <w:rFonts w:asciiTheme="minorHAnsi" w:hAnsiTheme="minorHAnsi"/>
          <w:b/>
          <w:sz w:val="22"/>
          <w:szCs w:val="22"/>
        </w:rPr>
      </w:pPr>
    </w:p>
    <w:p w:rsidR="00173ADE" w:rsidRPr="00895030" w:rsidRDefault="00173ADE" w:rsidP="00A505A9">
      <w:pPr>
        <w:jc w:val="both"/>
        <w:rPr>
          <w:rFonts w:asciiTheme="minorHAnsi" w:hAnsiTheme="minorHAnsi"/>
          <w:sz w:val="22"/>
          <w:szCs w:val="22"/>
        </w:rPr>
      </w:pPr>
    </w:p>
    <w:p w:rsidR="00FF7A6D" w:rsidRPr="00895030" w:rsidRDefault="00FF7A6D" w:rsidP="00A505A9">
      <w:pPr>
        <w:jc w:val="both"/>
        <w:rPr>
          <w:rFonts w:asciiTheme="minorHAnsi" w:hAnsiTheme="minorHAnsi"/>
          <w:sz w:val="22"/>
          <w:szCs w:val="22"/>
        </w:rPr>
      </w:pPr>
      <w:r w:rsidRPr="00895030">
        <w:rPr>
          <w:rFonts w:asciiTheme="minorHAnsi" w:hAnsiTheme="minorHAnsi"/>
          <w:sz w:val="22"/>
          <w:szCs w:val="22"/>
        </w:rPr>
        <w:t>Las que suscriben,</w:t>
      </w:r>
      <w:r w:rsidRPr="00895030">
        <w:rPr>
          <w:rStyle w:val="apple-converted-space"/>
          <w:rFonts w:asciiTheme="minorHAnsi" w:hAnsiTheme="minorHAnsi"/>
          <w:sz w:val="22"/>
          <w:szCs w:val="22"/>
        </w:rPr>
        <w:t> </w:t>
      </w:r>
      <w:r w:rsidRPr="00895030">
        <w:rPr>
          <w:rStyle w:val="Textoennegrita"/>
          <w:rFonts w:asciiTheme="minorHAnsi" w:hAnsiTheme="minorHAnsi"/>
          <w:caps/>
          <w:sz w:val="22"/>
          <w:szCs w:val="22"/>
        </w:rPr>
        <w:t>María Cristina Díaz Salazar</w:t>
      </w:r>
      <w:r w:rsidRPr="00895030">
        <w:rPr>
          <w:rFonts w:asciiTheme="minorHAnsi" w:hAnsiTheme="minorHAnsi"/>
          <w:caps/>
          <w:sz w:val="22"/>
          <w:szCs w:val="22"/>
        </w:rPr>
        <w:t xml:space="preserve">, </w:t>
      </w:r>
      <w:r w:rsidRPr="00895030">
        <w:rPr>
          <w:rFonts w:asciiTheme="minorHAnsi" w:hAnsiTheme="minorHAnsi"/>
          <w:b/>
          <w:caps/>
          <w:sz w:val="22"/>
          <w:szCs w:val="22"/>
        </w:rPr>
        <w:t>Diva Hadamira Gastélum, Hilda Flores Escalera, Lilia Merodio Reza, Claudia Pavlovich Arellano, Leticia Herrera Ale, Itzel Saraí Ríos de la Mora</w:t>
      </w:r>
      <w:r w:rsidRPr="00895030">
        <w:rPr>
          <w:rFonts w:asciiTheme="minorHAnsi" w:hAnsiTheme="minorHAnsi"/>
          <w:b/>
          <w:sz w:val="22"/>
          <w:szCs w:val="22"/>
        </w:rPr>
        <w:t xml:space="preserve"> </w:t>
      </w:r>
      <w:r w:rsidRPr="00895030">
        <w:rPr>
          <w:rFonts w:asciiTheme="minorHAnsi" w:hAnsiTheme="minorHAnsi"/>
          <w:sz w:val="22"/>
          <w:szCs w:val="22"/>
        </w:rPr>
        <w:t>y</w:t>
      </w:r>
      <w:r w:rsidRPr="00895030">
        <w:rPr>
          <w:rFonts w:asciiTheme="minorHAnsi" w:hAnsiTheme="minorHAnsi"/>
          <w:b/>
          <w:sz w:val="22"/>
          <w:szCs w:val="22"/>
        </w:rPr>
        <w:t xml:space="preserve"> </w:t>
      </w:r>
      <w:r w:rsidRPr="00895030">
        <w:rPr>
          <w:rFonts w:asciiTheme="minorHAnsi" w:hAnsiTheme="minorHAnsi"/>
          <w:b/>
          <w:caps/>
          <w:sz w:val="22"/>
          <w:szCs w:val="22"/>
        </w:rPr>
        <w:t>María Elena Barrera Tapia</w:t>
      </w:r>
      <w:r w:rsidRPr="00895030">
        <w:rPr>
          <w:rFonts w:asciiTheme="minorHAnsi" w:hAnsiTheme="minorHAnsi"/>
          <w:b/>
          <w:sz w:val="22"/>
          <w:szCs w:val="22"/>
        </w:rPr>
        <w:t xml:space="preserve">, </w:t>
      </w:r>
      <w:r w:rsidRPr="00895030">
        <w:rPr>
          <w:rFonts w:asciiTheme="minorHAnsi" w:hAnsiTheme="minorHAnsi"/>
          <w:sz w:val="22"/>
          <w:szCs w:val="22"/>
        </w:rPr>
        <w:t>Senadoras de la República, integrante del Grupo Parlamentario del Partido Revolucionario Institucional y Partido Verde Ecologista de México de la LXII Legislatura del H. Congreso de la Unión, con fundamento en lo dispuesto por el artículo 71, fracción II, de la Constitución Política de los Estados Unidos Mexicanos; así como por los artículos 8 numeral 1; 164 numeral 1; 169 y 172 numerales 1 y 2 del Reglamento del Senado de la República, someto a la consideración de esta Asamblea la siguiente:</w:t>
      </w:r>
      <w:r w:rsidRPr="00895030">
        <w:rPr>
          <w:rFonts w:asciiTheme="minorHAnsi" w:hAnsiTheme="minorHAnsi"/>
          <w:b/>
          <w:sz w:val="22"/>
          <w:szCs w:val="22"/>
        </w:rPr>
        <w:t xml:space="preserve"> INICIATIVA CON PROYECTO DE DECRETO POR EL QUE SE MODIFICA EL TÍTULO OCTAVO BIS, CAPÍTULO I, ARTÍCULOS 166BIS, 166BIS 1 Y 166BIS 2  DE LA LEY GENERAL DE SALUD, EN MATERIA DE CUIDADOS PALIATIVOS, </w:t>
      </w:r>
      <w:r w:rsidRPr="00895030">
        <w:rPr>
          <w:rFonts w:asciiTheme="minorHAnsi" w:hAnsiTheme="minorHAnsi"/>
          <w:sz w:val="22"/>
          <w:szCs w:val="22"/>
        </w:rPr>
        <w:t>conforme a la siguiente:</w:t>
      </w:r>
    </w:p>
    <w:p w:rsidR="00FF7A6D" w:rsidRPr="00895030" w:rsidRDefault="00FF7A6D" w:rsidP="00A505A9">
      <w:pPr>
        <w:jc w:val="both"/>
        <w:rPr>
          <w:rFonts w:asciiTheme="minorHAnsi" w:hAnsiTheme="minorHAnsi"/>
          <w:b/>
          <w:sz w:val="22"/>
          <w:szCs w:val="22"/>
        </w:rPr>
      </w:pPr>
    </w:p>
    <w:p w:rsidR="003C645F" w:rsidRPr="00895030" w:rsidRDefault="003C645F" w:rsidP="00A505A9">
      <w:pPr>
        <w:jc w:val="center"/>
        <w:rPr>
          <w:rFonts w:asciiTheme="minorHAnsi" w:hAnsiTheme="minorHAnsi"/>
          <w:b/>
          <w:sz w:val="22"/>
          <w:szCs w:val="22"/>
        </w:rPr>
      </w:pPr>
      <w:r w:rsidRPr="00895030">
        <w:rPr>
          <w:rFonts w:asciiTheme="minorHAnsi" w:hAnsiTheme="minorHAnsi"/>
          <w:b/>
          <w:sz w:val="22"/>
          <w:szCs w:val="22"/>
        </w:rPr>
        <w:t>EXPOSICIÓN DE MOTIVOS</w:t>
      </w:r>
    </w:p>
    <w:p w:rsidR="006706BA" w:rsidRPr="00895030" w:rsidRDefault="006706BA" w:rsidP="00A505A9">
      <w:pPr>
        <w:jc w:val="both"/>
        <w:rPr>
          <w:rFonts w:asciiTheme="minorHAnsi" w:hAnsiTheme="minorHAnsi"/>
          <w:sz w:val="22"/>
          <w:szCs w:val="22"/>
        </w:rPr>
      </w:pPr>
    </w:p>
    <w:p w:rsidR="00FF7A6D" w:rsidRPr="00895030" w:rsidRDefault="00FF7A6D" w:rsidP="00A505A9">
      <w:pPr>
        <w:jc w:val="both"/>
        <w:rPr>
          <w:rFonts w:asciiTheme="minorHAnsi" w:hAnsiTheme="minorHAnsi"/>
          <w:sz w:val="22"/>
          <w:szCs w:val="22"/>
        </w:rPr>
      </w:pPr>
      <w:r w:rsidRPr="00895030">
        <w:rPr>
          <w:rFonts w:asciiTheme="minorHAnsi" w:hAnsiTheme="minorHAnsi"/>
          <w:sz w:val="22"/>
          <w:szCs w:val="22"/>
        </w:rPr>
        <w:t>La Organización Mundial de la Salud (OMS), ha definido los cuidados paliativos, como el enfoque que mejora la calidad de vida de pacientes y familias que se enfrentan a los problemas asociados con enfermedades amenazantes para la vida, a través de la prevenci</w:t>
      </w:r>
      <w:r w:rsidR="00FB08A1" w:rsidRPr="00895030">
        <w:rPr>
          <w:rFonts w:asciiTheme="minorHAnsi" w:hAnsiTheme="minorHAnsi"/>
          <w:sz w:val="22"/>
          <w:szCs w:val="22"/>
        </w:rPr>
        <w:t>ón y alivio del sufrimiento por medio de la identificación temprana, evaluación y tratamiento del dolor y otros problemas, físicos, psicológicos y espirituales.</w:t>
      </w:r>
    </w:p>
    <w:p w:rsidR="00FB08A1" w:rsidRPr="00895030" w:rsidRDefault="00FB08A1" w:rsidP="00A505A9">
      <w:pPr>
        <w:jc w:val="both"/>
        <w:rPr>
          <w:rFonts w:asciiTheme="minorHAnsi" w:hAnsiTheme="minorHAnsi"/>
          <w:sz w:val="22"/>
          <w:szCs w:val="22"/>
        </w:rPr>
      </w:pPr>
    </w:p>
    <w:p w:rsidR="00FB08A1" w:rsidRPr="00895030" w:rsidRDefault="00FB08A1" w:rsidP="00A505A9">
      <w:pPr>
        <w:jc w:val="both"/>
        <w:rPr>
          <w:rFonts w:asciiTheme="minorHAnsi" w:hAnsiTheme="minorHAnsi"/>
          <w:sz w:val="22"/>
          <w:szCs w:val="22"/>
        </w:rPr>
      </w:pPr>
      <w:r w:rsidRPr="00895030">
        <w:rPr>
          <w:rFonts w:asciiTheme="minorHAnsi" w:hAnsiTheme="minorHAnsi"/>
          <w:sz w:val="22"/>
          <w:szCs w:val="22"/>
        </w:rPr>
        <w:t>Los cuidados paliativos son también la respuesta organizada que cubre las necesidades de los pacientes y familiares que pasan por etapas de una enfermedad crónica o una enfermedad que ya se encuentra en fase terminal momento en el cual la enfermedad deja de ser controlable apareciendo múltiples síntomas somáticos y un deterioro progresivo asociado a cambios emocionales propios de adaptación a la pérdida de funciones y de roles que afectan tanto a los pacientes como a familiares.</w:t>
      </w:r>
    </w:p>
    <w:p w:rsidR="00FB08A1" w:rsidRPr="00895030" w:rsidRDefault="00FB08A1" w:rsidP="00A505A9">
      <w:pPr>
        <w:jc w:val="both"/>
        <w:rPr>
          <w:rFonts w:asciiTheme="minorHAnsi" w:hAnsiTheme="minorHAnsi"/>
          <w:sz w:val="22"/>
          <w:szCs w:val="22"/>
        </w:rPr>
      </w:pPr>
    </w:p>
    <w:p w:rsidR="00FB08A1" w:rsidRPr="00895030" w:rsidRDefault="00FB08A1" w:rsidP="00A505A9">
      <w:pPr>
        <w:jc w:val="both"/>
        <w:rPr>
          <w:rFonts w:asciiTheme="minorHAnsi" w:hAnsiTheme="minorHAnsi"/>
          <w:sz w:val="22"/>
          <w:szCs w:val="22"/>
        </w:rPr>
      </w:pPr>
      <w:r w:rsidRPr="00895030">
        <w:rPr>
          <w:rFonts w:asciiTheme="minorHAnsi" w:hAnsiTheme="minorHAnsi"/>
          <w:sz w:val="22"/>
          <w:szCs w:val="22"/>
        </w:rPr>
        <w:t>Inicialmente los cuidados paliativos centraban su atención en pacientes oncológicos, actualmente el modelo es aplicable a pacientes y familiares con enfermedades crónicas no importando edad que va desde la infancia hasta el adulto mayor y en enfermedades con sintomatología discapacitante hasta los padecimientos avanzados que están en fase terminal.</w:t>
      </w:r>
    </w:p>
    <w:p w:rsidR="00FB08A1" w:rsidRPr="00895030" w:rsidRDefault="00FB08A1" w:rsidP="00A505A9">
      <w:pPr>
        <w:jc w:val="both"/>
        <w:rPr>
          <w:rFonts w:asciiTheme="minorHAnsi" w:hAnsiTheme="minorHAnsi"/>
          <w:sz w:val="22"/>
          <w:szCs w:val="22"/>
        </w:rPr>
      </w:pPr>
    </w:p>
    <w:p w:rsidR="00FB08A1" w:rsidRPr="00895030" w:rsidRDefault="00FB08A1" w:rsidP="00A505A9">
      <w:pPr>
        <w:jc w:val="both"/>
        <w:rPr>
          <w:rFonts w:asciiTheme="minorHAnsi" w:hAnsiTheme="minorHAnsi"/>
          <w:sz w:val="22"/>
          <w:szCs w:val="22"/>
        </w:rPr>
      </w:pPr>
      <w:r w:rsidRPr="00895030">
        <w:rPr>
          <w:rFonts w:asciiTheme="minorHAnsi" w:hAnsiTheme="minorHAnsi"/>
          <w:sz w:val="22"/>
          <w:szCs w:val="22"/>
        </w:rPr>
        <w:t>Un paciente puede recibir cuidados paliativos en cualquier etapa de su enfermedad, incluso a partir del momento del diagnóstico. Estos no dependen del pronóstico y se puede brindar junto con el cuidado curativo o para prolongar la vida. Los cuidados paliativos se pueden proporcionar en hospitales, centros para pacientes ambulatorios y en el hogar.</w:t>
      </w:r>
    </w:p>
    <w:p w:rsidR="00FB08A1" w:rsidRPr="00895030" w:rsidRDefault="00FB08A1" w:rsidP="00A505A9">
      <w:pPr>
        <w:jc w:val="both"/>
        <w:rPr>
          <w:rFonts w:asciiTheme="minorHAnsi" w:hAnsiTheme="minorHAnsi"/>
          <w:sz w:val="22"/>
          <w:szCs w:val="22"/>
        </w:rPr>
      </w:pPr>
    </w:p>
    <w:p w:rsidR="00FB08A1" w:rsidRPr="00895030" w:rsidRDefault="00FB08A1" w:rsidP="00A505A9">
      <w:pPr>
        <w:jc w:val="both"/>
        <w:rPr>
          <w:rFonts w:asciiTheme="minorHAnsi" w:hAnsiTheme="minorHAnsi"/>
          <w:sz w:val="22"/>
          <w:szCs w:val="22"/>
        </w:rPr>
      </w:pPr>
      <w:r w:rsidRPr="00895030">
        <w:rPr>
          <w:rFonts w:asciiTheme="minorHAnsi" w:hAnsiTheme="minorHAnsi"/>
          <w:sz w:val="22"/>
          <w:szCs w:val="22"/>
        </w:rPr>
        <w:t>En la actualidad los cuidados paliativos no son obligatoriamente institucionales, ya que en ellos se destaca el alivio de los síntomas del dolor y del sufrimiento en quienes sufren enfermedades crónicas o en fase terminal tratándose al paciente en su glob</w:t>
      </w:r>
      <w:r w:rsidR="00E811EE" w:rsidRPr="00895030">
        <w:rPr>
          <w:rFonts w:asciiTheme="minorHAnsi" w:hAnsiTheme="minorHAnsi"/>
          <w:sz w:val="22"/>
          <w:szCs w:val="22"/>
        </w:rPr>
        <w:t>a</w:t>
      </w:r>
      <w:r w:rsidRPr="00895030">
        <w:rPr>
          <w:rFonts w:asciiTheme="minorHAnsi" w:hAnsiTheme="minorHAnsi"/>
          <w:sz w:val="22"/>
          <w:szCs w:val="22"/>
        </w:rPr>
        <w:t xml:space="preserve">lidad, buscando mejorar la calidad de vida, la tendencia actual no es recluir a los pacientes en unidades médicas para su cuidado y tratamiento, lo más importantes es permitirle al paciente disfrutar de su ambiente familiar, es por eso que la Organización mundial de la Salud impulsa el cuidado del paciente en situación paliativa en el seno de su hogar en su propio domicilio, esto tomando en cuenta que cada paciente tienen su propia historia, relaciones y cultura y que merece respeto, como un ser único y original. Esto incluye proporcionar el mejor cuidado médico posible poniendo a su disposición las conquistas de las últimas décadas, para que todos tengan la mejor posibilidad de vivir bien su tiempo, esto teniendo en cuenta no un órgano, edad, tipo de enfermedad o de patología, ante todo debe tenerse la </w:t>
      </w:r>
      <w:r w:rsidRPr="00895030">
        <w:rPr>
          <w:rFonts w:asciiTheme="minorHAnsi" w:hAnsiTheme="minorHAnsi"/>
          <w:sz w:val="22"/>
          <w:szCs w:val="22"/>
        </w:rPr>
        <w:lastRenderedPageBreak/>
        <w:t xml:space="preserve">evaluación del diagnóstico y posibles necesidades especiales de la persona enferma y de su familia. Tradicionalmente hablar de cuidados paliativos era hablar exclusivamente de momentos de muerte inminente; sin embargo, estos cuidados se ofrecen hoy desde el periodo inicial </w:t>
      </w:r>
      <w:r w:rsidR="00247E9F" w:rsidRPr="00895030">
        <w:rPr>
          <w:rFonts w:asciiTheme="minorHAnsi" w:hAnsiTheme="minorHAnsi"/>
          <w:sz w:val="22"/>
          <w:szCs w:val="22"/>
        </w:rPr>
        <w:t>del curso de una determinada enfermedad progresiva, avanzada e incurable.</w:t>
      </w:r>
    </w:p>
    <w:p w:rsidR="00247E9F" w:rsidRPr="00895030" w:rsidRDefault="00247E9F" w:rsidP="00A505A9">
      <w:pPr>
        <w:jc w:val="both"/>
        <w:rPr>
          <w:rFonts w:asciiTheme="minorHAnsi" w:hAnsiTheme="minorHAnsi"/>
          <w:sz w:val="22"/>
          <w:szCs w:val="22"/>
        </w:rPr>
      </w:pPr>
    </w:p>
    <w:p w:rsidR="00247E9F" w:rsidRPr="00895030" w:rsidRDefault="00247E9F" w:rsidP="00A505A9">
      <w:pPr>
        <w:jc w:val="both"/>
        <w:rPr>
          <w:rFonts w:asciiTheme="minorHAnsi" w:hAnsiTheme="minorHAnsi"/>
          <w:sz w:val="22"/>
          <w:szCs w:val="22"/>
        </w:rPr>
      </w:pPr>
      <w:r w:rsidRPr="00895030">
        <w:rPr>
          <w:rFonts w:asciiTheme="minorHAnsi" w:hAnsiTheme="minorHAnsi"/>
          <w:sz w:val="22"/>
          <w:szCs w:val="22"/>
        </w:rPr>
        <w:t>Los cuidados paliativos no solo son para padecimientos oncológicos son para padecimientos crónicas, algunos de tipo congénito desde el conocimiento y otros adquiridos como lo son los padecimientos crónico-degenerativas como las enfermedades cardiovasculares que puedan complicarse con accidentes cerebro-vasculares causando algún tipo de discapacidad, de la misma forma más del 50% de los adultos y adultos mayores padecen problemas neurológicos de la columna vertebral, así mismo no podemos eximir las enfermedades degenerativas como osteoartritis y artritis reumatoide, todas causantes de discapacidades múltiples y no se tratan de padecimientos en fase terminal, sino que acompañan a quienes la padecen por el resto de su vida. Los niños no solo requieren cuidados paliativos en padecimientos oncológicos sino también en enfermedades crónicas evolutivas de origen; neurológicos, metabólico, cromosómico, cardiológico, respiratorio, traumatológico e igualmente consecuentes a prematuridad otras muchas enfermedades raras y de carácter familiar, algunas sin diagnóstico. Dentro de estos existen cuatro grupos: 1.- situaciones que amenazan la vida; 2.- las que requieren largos periodos de tratamiento intensivo dirigido a mantener la vida; 3.- enfermedades progresivas sin opciones curativas; y 4.- situaciones irreversibles con grave discapa</w:t>
      </w:r>
      <w:r w:rsidR="00E811EE" w:rsidRPr="00895030">
        <w:rPr>
          <w:rFonts w:asciiTheme="minorHAnsi" w:hAnsiTheme="minorHAnsi"/>
          <w:sz w:val="22"/>
          <w:szCs w:val="22"/>
        </w:rPr>
        <w:t>c</w:t>
      </w:r>
      <w:r w:rsidRPr="00895030">
        <w:rPr>
          <w:rFonts w:asciiTheme="minorHAnsi" w:hAnsiTheme="minorHAnsi"/>
          <w:sz w:val="22"/>
          <w:szCs w:val="22"/>
        </w:rPr>
        <w:t>idad hasta su fase terminal.</w:t>
      </w:r>
    </w:p>
    <w:p w:rsidR="00247E9F" w:rsidRPr="00895030" w:rsidRDefault="00247E9F" w:rsidP="00A505A9">
      <w:pPr>
        <w:jc w:val="both"/>
        <w:rPr>
          <w:rFonts w:asciiTheme="minorHAnsi" w:hAnsiTheme="minorHAnsi"/>
          <w:sz w:val="22"/>
          <w:szCs w:val="22"/>
        </w:rPr>
      </w:pPr>
    </w:p>
    <w:p w:rsidR="0095348A" w:rsidRPr="00895030" w:rsidRDefault="0095348A" w:rsidP="00A505A9">
      <w:pPr>
        <w:jc w:val="both"/>
        <w:rPr>
          <w:rFonts w:asciiTheme="minorHAnsi" w:hAnsiTheme="minorHAnsi"/>
          <w:sz w:val="22"/>
          <w:szCs w:val="22"/>
        </w:rPr>
      </w:pPr>
      <w:r w:rsidRPr="00895030">
        <w:rPr>
          <w:rFonts w:asciiTheme="minorHAnsi" w:hAnsiTheme="minorHAnsi"/>
          <w:sz w:val="22"/>
          <w:szCs w:val="22"/>
        </w:rPr>
        <w:t>El objetivo de los cuidados paliativos no es solo aliviar el dolor, sino también mitigar el sufrimiento físico, psicosocial y emocional y ayudar a la familia a cuidad de sus seres queridos.</w:t>
      </w:r>
    </w:p>
    <w:p w:rsidR="0095348A" w:rsidRPr="00895030" w:rsidRDefault="0095348A" w:rsidP="00A505A9">
      <w:pPr>
        <w:jc w:val="both"/>
        <w:rPr>
          <w:rFonts w:asciiTheme="minorHAnsi" w:hAnsiTheme="minorHAnsi"/>
          <w:sz w:val="22"/>
          <w:szCs w:val="22"/>
        </w:rPr>
      </w:pPr>
    </w:p>
    <w:p w:rsidR="0095348A" w:rsidRPr="00895030" w:rsidRDefault="0095348A" w:rsidP="00A505A9">
      <w:pPr>
        <w:jc w:val="both"/>
        <w:rPr>
          <w:rFonts w:asciiTheme="minorHAnsi" w:hAnsiTheme="minorHAnsi"/>
          <w:sz w:val="22"/>
          <w:szCs w:val="22"/>
        </w:rPr>
      </w:pPr>
      <w:r w:rsidRPr="00895030">
        <w:rPr>
          <w:rFonts w:asciiTheme="minorHAnsi" w:hAnsiTheme="minorHAnsi"/>
          <w:sz w:val="22"/>
          <w:szCs w:val="22"/>
        </w:rPr>
        <w:t>Aproximadamente una tercera parte de quienes necesitan de cuidados paliativos son pacientes oncológicos, el resto como aquí se ha dicho padecen enfermedades degenerativas que afectan al corazón, los pulmones, el hígado, los riñones, o el cerebro siendo enfermedades crónicas o potencialmente mortales como la infección por VIH y la tuberculosis, fármaco-resistente. La OMS calcula que todos los años más de 20 millones de pacientes necesitan cuidados paliativos al final de la vida, de los cuales un 6</w:t>
      </w:r>
      <w:r w:rsidR="00E811EE" w:rsidRPr="00895030">
        <w:rPr>
          <w:rFonts w:asciiTheme="minorHAnsi" w:hAnsiTheme="minorHAnsi"/>
          <w:sz w:val="22"/>
          <w:szCs w:val="22"/>
        </w:rPr>
        <w:t>%</w:t>
      </w:r>
      <w:r w:rsidRPr="00895030">
        <w:rPr>
          <w:rFonts w:asciiTheme="minorHAnsi" w:hAnsiTheme="minorHAnsi"/>
          <w:sz w:val="22"/>
          <w:szCs w:val="22"/>
        </w:rPr>
        <w:t xml:space="preserve"> son niños, pero si se incluye a todas las personas que podrían recibir cuidados paliativos en una fase anterior de su enfermedad, la cifra ascendería al menos a 40 millones y tomando en cuenta que los padecimientos con necesidad de cuidados paliativos y terminales también requieren algún tipo de apoyo a los familiares del paciente arrojan la necesidad de atención multiplicadas por más de dos.</w:t>
      </w:r>
    </w:p>
    <w:p w:rsidR="0095348A" w:rsidRPr="00895030" w:rsidRDefault="0095348A" w:rsidP="00A505A9">
      <w:pPr>
        <w:jc w:val="both"/>
        <w:rPr>
          <w:rFonts w:asciiTheme="minorHAnsi" w:hAnsiTheme="minorHAnsi"/>
          <w:sz w:val="22"/>
          <w:szCs w:val="22"/>
        </w:rPr>
      </w:pPr>
    </w:p>
    <w:p w:rsidR="0095348A" w:rsidRPr="00895030" w:rsidRDefault="0095348A" w:rsidP="00A505A9">
      <w:pPr>
        <w:jc w:val="both"/>
        <w:rPr>
          <w:rFonts w:asciiTheme="minorHAnsi" w:hAnsiTheme="minorHAnsi"/>
          <w:sz w:val="22"/>
          <w:szCs w:val="22"/>
        </w:rPr>
      </w:pPr>
      <w:r w:rsidRPr="00895030">
        <w:rPr>
          <w:rFonts w:asciiTheme="minorHAnsi" w:hAnsiTheme="minorHAnsi"/>
          <w:sz w:val="22"/>
          <w:szCs w:val="22"/>
        </w:rPr>
        <w:t>En el primer Atlas Mundial de las necesidades de cuidados paliativos de la Organización Mundial de la Salud insta a todos los países a que incluyan la asistencia paliativa como componente esencial en todos los sistemas de atención de salud, en consonancia con los esfuerzos por alcanzar la cobertura sanitaria universal lo cual implicaría:</w:t>
      </w:r>
    </w:p>
    <w:p w:rsidR="0095348A" w:rsidRPr="00895030" w:rsidRDefault="0095348A" w:rsidP="00A505A9">
      <w:pPr>
        <w:jc w:val="both"/>
        <w:rPr>
          <w:rFonts w:asciiTheme="minorHAnsi" w:hAnsiTheme="minorHAnsi"/>
          <w:sz w:val="22"/>
          <w:szCs w:val="22"/>
        </w:rPr>
      </w:pPr>
    </w:p>
    <w:p w:rsidR="0095348A" w:rsidRPr="00895030" w:rsidRDefault="0095348A" w:rsidP="00A505A9">
      <w:pPr>
        <w:pStyle w:val="Prrafodelista"/>
        <w:numPr>
          <w:ilvl w:val="0"/>
          <w:numId w:val="4"/>
        </w:numPr>
        <w:jc w:val="both"/>
        <w:rPr>
          <w:rFonts w:asciiTheme="minorHAnsi" w:hAnsiTheme="minorHAnsi"/>
          <w:sz w:val="22"/>
          <w:szCs w:val="22"/>
        </w:rPr>
      </w:pPr>
      <w:r w:rsidRPr="00895030">
        <w:rPr>
          <w:rFonts w:asciiTheme="minorHAnsi" w:hAnsiTheme="minorHAnsi"/>
          <w:sz w:val="22"/>
          <w:szCs w:val="22"/>
        </w:rPr>
        <w:t>Políticas que reconozcan la asistencia paliativa y la necesidad de cuidados de los pacientes terminales y de quienes padecen enfermedades degenerativas;</w:t>
      </w:r>
    </w:p>
    <w:p w:rsidR="0095348A" w:rsidRPr="00895030" w:rsidRDefault="0095348A" w:rsidP="00A505A9">
      <w:pPr>
        <w:pStyle w:val="Prrafodelista"/>
        <w:jc w:val="both"/>
        <w:rPr>
          <w:rFonts w:asciiTheme="minorHAnsi" w:hAnsiTheme="minorHAnsi"/>
          <w:sz w:val="22"/>
          <w:szCs w:val="22"/>
        </w:rPr>
      </w:pPr>
    </w:p>
    <w:p w:rsidR="0095348A" w:rsidRPr="00895030" w:rsidRDefault="0095348A" w:rsidP="00A505A9">
      <w:pPr>
        <w:pStyle w:val="Prrafodelista"/>
        <w:numPr>
          <w:ilvl w:val="0"/>
          <w:numId w:val="4"/>
        </w:numPr>
        <w:jc w:val="both"/>
        <w:rPr>
          <w:rFonts w:asciiTheme="minorHAnsi" w:hAnsiTheme="minorHAnsi"/>
          <w:sz w:val="22"/>
          <w:szCs w:val="22"/>
        </w:rPr>
      </w:pPr>
      <w:r w:rsidRPr="00895030">
        <w:rPr>
          <w:rFonts w:asciiTheme="minorHAnsi" w:hAnsiTheme="minorHAnsi"/>
          <w:sz w:val="22"/>
          <w:szCs w:val="22"/>
        </w:rPr>
        <w:t>Recursos para establecer los servicios oportunos, entre otras cosas que garanticen acceso a medicamentos esenciales, especialmente analgésicos;</w:t>
      </w:r>
    </w:p>
    <w:p w:rsidR="0095348A" w:rsidRPr="00895030" w:rsidRDefault="0095348A" w:rsidP="00A505A9">
      <w:pPr>
        <w:pStyle w:val="Prrafodelista"/>
        <w:rPr>
          <w:rFonts w:asciiTheme="minorHAnsi" w:hAnsiTheme="minorHAnsi"/>
          <w:sz w:val="22"/>
          <w:szCs w:val="22"/>
        </w:rPr>
      </w:pPr>
    </w:p>
    <w:p w:rsidR="0095348A" w:rsidRPr="00895030" w:rsidRDefault="0095348A" w:rsidP="00A505A9">
      <w:pPr>
        <w:pStyle w:val="Prrafodelista"/>
        <w:numPr>
          <w:ilvl w:val="0"/>
          <w:numId w:val="4"/>
        </w:numPr>
        <w:jc w:val="both"/>
        <w:rPr>
          <w:rFonts w:asciiTheme="minorHAnsi" w:hAnsiTheme="minorHAnsi"/>
          <w:sz w:val="22"/>
          <w:szCs w:val="22"/>
        </w:rPr>
      </w:pPr>
      <w:r w:rsidRPr="00895030">
        <w:rPr>
          <w:rFonts w:asciiTheme="minorHAnsi" w:hAnsiTheme="minorHAnsi"/>
          <w:sz w:val="22"/>
          <w:szCs w:val="22"/>
        </w:rPr>
        <w:t>Conocimiento de los profesionales sanitarios, los voluntarios en las comunidades y el público en general sobre los beneficios de los cuidados paliativos.</w:t>
      </w:r>
    </w:p>
    <w:p w:rsidR="0095348A" w:rsidRPr="00895030" w:rsidRDefault="0095348A" w:rsidP="00A505A9">
      <w:pPr>
        <w:pStyle w:val="Prrafodelista"/>
        <w:rPr>
          <w:rFonts w:asciiTheme="minorHAnsi" w:hAnsiTheme="minorHAnsi"/>
          <w:sz w:val="22"/>
          <w:szCs w:val="22"/>
        </w:rPr>
      </w:pPr>
    </w:p>
    <w:p w:rsidR="0095348A" w:rsidRPr="00895030" w:rsidRDefault="0095348A" w:rsidP="00A505A9">
      <w:pPr>
        <w:jc w:val="both"/>
        <w:rPr>
          <w:rFonts w:asciiTheme="minorHAnsi" w:hAnsiTheme="minorHAnsi"/>
          <w:sz w:val="22"/>
          <w:szCs w:val="22"/>
        </w:rPr>
      </w:pPr>
      <w:r w:rsidRPr="00895030">
        <w:rPr>
          <w:rFonts w:asciiTheme="minorHAnsi" w:hAnsiTheme="minorHAnsi"/>
          <w:sz w:val="22"/>
          <w:szCs w:val="22"/>
        </w:rPr>
        <w:t>Todos estos esfuerzos para ampliar la atención y centrados en el alivio del sufrimiento, deben lograrse con valentía y creatividad (David Praill, copresidente de WPCA) en un proceso colectivo para integrar los cuidados paliativos en los sistemas de salud con muy pocos recursos.</w:t>
      </w:r>
    </w:p>
    <w:p w:rsidR="0095348A" w:rsidRPr="00895030" w:rsidRDefault="0095348A" w:rsidP="00A505A9">
      <w:pPr>
        <w:jc w:val="both"/>
        <w:rPr>
          <w:rFonts w:asciiTheme="minorHAnsi" w:hAnsiTheme="minorHAnsi"/>
          <w:sz w:val="22"/>
          <w:szCs w:val="22"/>
        </w:rPr>
      </w:pPr>
    </w:p>
    <w:p w:rsidR="00272E87" w:rsidRPr="00895030" w:rsidRDefault="0095348A" w:rsidP="00A505A9">
      <w:pPr>
        <w:jc w:val="both"/>
        <w:rPr>
          <w:rFonts w:asciiTheme="minorHAnsi" w:hAnsiTheme="minorHAnsi"/>
          <w:sz w:val="22"/>
          <w:szCs w:val="22"/>
        </w:rPr>
      </w:pPr>
      <w:r w:rsidRPr="00895030">
        <w:rPr>
          <w:rFonts w:asciiTheme="minorHAnsi" w:hAnsiTheme="minorHAnsi"/>
          <w:sz w:val="22"/>
          <w:szCs w:val="22"/>
        </w:rPr>
        <w:lastRenderedPageBreak/>
        <w:t>Posteriormente en la 67ª. Asamblea Mundial de la Salud, llevando como tema principal el fortalecimiento de los cuidados paliativos como parte del tratamiento integral a lo largo de la vida: Teniendo en cuenta que los cuidados paliativos constituyen un planteamiento que permite mejorar la calidad de vida de los pacientes (adultos, adolescentes y niños) y sus allegados, aliviando el sufrimiento con una detección precoz y la correcta evaluación y terapia del dolor y otros problemas, se reconoce que los estados miembros deberán contar con estimaciones de las cantidades de medicamentos sometidos a fiscalización internacional que se necesitan, incluidos medicamentos</w:t>
      </w:r>
      <w:r w:rsidR="00272E87" w:rsidRPr="00895030">
        <w:rPr>
          <w:rFonts w:asciiTheme="minorHAnsi" w:hAnsiTheme="minorHAnsi"/>
          <w:sz w:val="22"/>
          <w:szCs w:val="22"/>
        </w:rPr>
        <w:t xml:space="preserve"> en formulaciones pediátricas; conscientes de la urgencia de incluir los cuidados paliativos en el primer nivel de atención (atención primaria) podrá hacer que el acceso a la atención sea equitativo.</w:t>
      </w:r>
    </w:p>
    <w:p w:rsidR="00272E87" w:rsidRPr="00895030" w:rsidRDefault="00272E87" w:rsidP="00A505A9">
      <w:pPr>
        <w:jc w:val="both"/>
        <w:rPr>
          <w:rFonts w:asciiTheme="minorHAnsi" w:hAnsiTheme="minorHAnsi"/>
          <w:sz w:val="22"/>
          <w:szCs w:val="22"/>
        </w:rPr>
      </w:pPr>
    </w:p>
    <w:p w:rsidR="00272E87" w:rsidRPr="00895030" w:rsidRDefault="00272E87" w:rsidP="00A505A9">
      <w:pPr>
        <w:jc w:val="both"/>
        <w:rPr>
          <w:rFonts w:asciiTheme="minorHAnsi" w:hAnsiTheme="minorHAnsi"/>
          <w:sz w:val="22"/>
          <w:szCs w:val="22"/>
        </w:rPr>
      </w:pPr>
      <w:r w:rsidRPr="00895030">
        <w:rPr>
          <w:rFonts w:asciiTheme="minorHAnsi" w:hAnsiTheme="minorHAnsi"/>
          <w:sz w:val="22"/>
          <w:szCs w:val="22"/>
        </w:rPr>
        <w:t>En la revista panamericana de la salud se hace un extenso análisis sobre la hospitalización domiciliaria, atención domiciliaria, alianzas estratégicas, gestión sanitaria e innovación en salud. Con esto se proponen alternativas a la organización tradicional de los servicios de salud debido a la necesidad de que estos servicios funcionen con mayor eficiencia y eficacia y disminuir el gasto en salud con actividades innovadoras de preferencia a la asistencia ambulatoria, favoreciendo la transferencia del paciente del hospital a su entorno familiar.</w:t>
      </w:r>
    </w:p>
    <w:p w:rsidR="00272E87" w:rsidRPr="00895030" w:rsidRDefault="00272E87" w:rsidP="00A505A9">
      <w:pPr>
        <w:jc w:val="both"/>
        <w:rPr>
          <w:rFonts w:asciiTheme="minorHAnsi" w:hAnsiTheme="minorHAnsi"/>
          <w:sz w:val="22"/>
          <w:szCs w:val="22"/>
        </w:rPr>
      </w:pPr>
    </w:p>
    <w:p w:rsidR="00272E87" w:rsidRPr="00895030" w:rsidRDefault="00272E87" w:rsidP="00A505A9">
      <w:pPr>
        <w:jc w:val="both"/>
        <w:rPr>
          <w:rFonts w:asciiTheme="minorHAnsi" w:hAnsiTheme="minorHAnsi"/>
          <w:sz w:val="22"/>
          <w:szCs w:val="22"/>
        </w:rPr>
      </w:pPr>
      <w:r w:rsidRPr="00895030">
        <w:rPr>
          <w:rFonts w:asciiTheme="minorHAnsi" w:hAnsiTheme="minorHAnsi"/>
          <w:sz w:val="22"/>
          <w:szCs w:val="22"/>
        </w:rPr>
        <w:t>La hospitalización domiciliaria rompe con el esquema clásico de atención hospitalaria tradicional, que abarca ingreso, urgencia y consulta externa. Esto llevaría a dar en su domicilio cuidados médicos y de enfermería en igual cantidad y calidad que en el hospital esto se indica en pacientes que necesitan asistencia especializada sin ser ingresados en un hospital, aunque no se encuentre en condiciones de pasar al régimen ambulatorio. (investigación CNPq/Brasil y España)</w:t>
      </w:r>
    </w:p>
    <w:p w:rsidR="00272E87" w:rsidRPr="00895030" w:rsidRDefault="00272E87" w:rsidP="00A505A9">
      <w:pPr>
        <w:jc w:val="both"/>
        <w:rPr>
          <w:rFonts w:asciiTheme="minorHAnsi" w:hAnsiTheme="minorHAnsi"/>
          <w:sz w:val="22"/>
          <w:szCs w:val="22"/>
        </w:rPr>
      </w:pPr>
    </w:p>
    <w:p w:rsidR="0095348A" w:rsidRPr="00895030" w:rsidRDefault="00272E87" w:rsidP="00A505A9">
      <w:pPr>
        <w:jc w:val="both"/>
        <w:rPr>
          <w:rFonts w:asciiTheme="minorHAnsi" w:hAnsiTheme="minorHAnsi"/>
          <w:sz w:val="22"/>
          <w:szCs w:val="22"/>
        </w:rPr>
      </w:pPr>
      <w:r w:rsidRPr="00895030">
        <w:rPr>
          <w:rFonts w:asciiTheme="minorHAnsi" w:hAnsiTheme="minorHAnsi"/>
          <w:sz w:val="22"/>
          <w:szCs w:val="22"/>
        </w:rPr>
        <w:t>En resumen se insta a los Estados miembros de la OMS a que formulen, refuercen y apliquen según convenga, políticas de cuidados paliativos en apoyo del fortalecimiento integral de los sistemas de salud, con miras a incorporar en la totalidad del proceso asistencial unos servicios de asistencia paliativa basados en criterios científicos, costo eficaces y equitativos, y ello en todos los niveles, con énfasis en la atención primaria, la atención comunitaria y domiciliaria y los programas de cobertura universal.</w:t>
      </w:r>
    </w:p>
    <w:p w:rsidR="00272E87" w:rsidRPr="00895030" w:rsidRDefault="00272E87" w:rsidP="00A505A9">
      <w:pPr>
        <w:jc w:val="both"/>
        <w:rPr>
          <w:rFonts w:asciiTheme="minorHAnsi" w:hAnsiTheme="minorHAnsi"/>
          <w:sz w:val="22"/>
          <w:szCs w:val="22"/>
        </w:rPr>
      </w:pPr>
    </w:p>
    <w:p w:rsidR="00FF7A6D" w:rsidRPr="00895030" w:rsidRDefault="00FF7A6D" w:rsidP="00A505A9">
      <w:pPr>
        <w:jc w:val="both"/>
        <w:rPr>
          <w:rFonts w:asciiTheme="minorHAnsi" w:hAnsiTheme="minorHAnsi"/>
          <w:sz w:val="22"/>
          <w:szCs w:val="22"/>
        </w:rPr>
      </w:pPr>
    </w:p>
    <w:p w:rsidR="003C645F" w:rsidRPr="00895030" w:rsidRDefault="003C645F" w:rsidP="00A505A9">
      <w:pPr>
        <w:jc w:val="both"/>
        <w:rPr>
          <w:rFonts w:asciiTheme="minorHAnsi" w:hAnsiTheme="minorHAnsi"/>
          <w:sz w:val="22"/>
          <w:szCs w:val="22"/>
        </w:rPr>
      </w:pPr>
      <w:r w:rsidRPr="00895030">
        <w:rPr>
          <w:rFonts w:asciiTheme="minorHAnsi" w:hAnsiTheme="minorHAnsi"/>
          <w:sz w:val="22"/>
          <w:szCs w:val="22"/>
        </w:rPr>
        <w:t xml:space="preserve">Por </w:t>
      </w:r>
      <w:r w:rsidR="00900A46" w:rsidRPr="00895030">
        <w:rPr>
          <w:rFonts w:asciiTheme="minorHAnsi" w:hAnsiTheme="minorHAnsi"/>
          <w:sz w:val="22"/>
          <w:szCs w:val="22"/>
        </w:rPr>
        <w:t>lo anteriormente expuesto y fundado som</w:t>
      </w:r>
      <w:r w:rsidR="0045531A" w:rsidRPr="00895030">
        <w:rPr>
          <w:rFonts w:asciiTheme="minorHAnsi" w:hAnsiTheme="minorHAnsi"/>
          <w:sz w:val="22"/>
          <w:szCs w:val="22"/>
        </w:rPr>
        <w:t>eto</w:t>
      </w:r>
      <w:r w:rsidR="00900A46" w:rsidRPr="00895030">
        <w:rPr>
          <w:rFonts w:asciiTheme="minorHAnsi" w:hAnsiTheme="minorHAnsi"/>
          <w:sz w:val="22"/>
          <w:szCs w:val="22"/>
        </w:rPr>
        <w:t xml:space="preserve"> a la con</w:t>
      </w:r>
      <w:r w:rsidR="00272E87" w:rsidRPr="00895030">
        <w:rPr>
          <w:rFonts w:asciiTheme="minorHAnsi" w:hAnsiTheme="minorHAnsi"/>
          <w:sz w:val="22"/>
          <w:szCs w:val="22"/>
        </w:rPr>
        <w:t xml:space="preserve">sideración de esta soberanía el </w:t>
      </w:r>
      <w:r w:rsidR="00900A46" w:rsidRPr="00895030">
        <w:rPr>
          <w:rFonts w:asciiTheme="minorHAnsi" w:hAnsiTheme="minorHAnsi"/>
          <w:sz w:val="22"/>
          <w:szCs w:val="22"/>
        </w:rPr>
        <w:t>siguiente:</w:t>
      </w:r>
    </w:p>
    <w:p w:rsidR="007839E5" w:rsidRPr="00895030" w:rsidRDefault="007839E5" w:rsidP="00A505A9">
      <w:pPr>
        <w:jc w:val="both"/>
        <w:rPr>
          <w:rFonts w:asciiTheme="minorHAnsi" w:hAnsiTheme="minorHAnsi"/>
          <w:sz w:val="22"/>
          <w:szCs w:val="22"/>
        </w:rPr>
      </w:pPr>
    </w:p>
    <w:p w:rsidR="00272E87" w:rsidRPr="00895030" w:rsidRDefault="00272E87" w:rsidP="00A505A9">
      <w:pPr>
        <w:jc w:val="both"/>
        <w:rPr>
          <w:rFonts w:asciiTheme="minorHAnsi" w:hAnsiTheme="minorHAnsi"/>
          <w:sz w:val="22"/>
          <w:szCs w:val="22"/>
        </w:rPr>
      </w:pPr>
      <w:r w:rsidRPr="00895030">
        <w:rPr>
          <w:rFonts w:asciiTheme="minorHAnsi" w:hAnsiTheme="minorHAnsi"/>
          <w:b/>
          <w:sz w:val="22"/>
          <w:szCs w:val="22"/>
        </w:rPr>
        <w:t xml:space="preserve">ÚNICO: </w:t>
      </w:r>
      <w:r w:rsidRPr="00895030">
        <w:rPr>
          <w:rFonts w:asciiTheme="minorHAnsi" w:hAnsiTheme="minorHAnsi"/>
          <w:sz w:val="22"/>
          <w:szCs w:val="22"/>
        </w:rPr>
        <w:t>Se modifica el Título Octavo Bis, capítulo I, artículos 166Bis, 166Bis 1 y 166Bis 2  de la Ley General de Salud, en materia de cuidados paliativos.</w:t>
      </w:r>
    </w:p>
    <w:p w:rsidR="00272E87" w:rsidRPr="00895030" w:rsidRDefault="00272E87" w:rsidP="00A505A9">
      <w:pPr>
        <w:jc w:val="both"/>
        <w:rPr>
          <w:rFonts w:asciiTheme="minorHAnsi" w:hAnsiTheme="minorHAnsi"/>
          <w:b/>
          <w:sz w:val="22"/>
          <w:szCs w:val="22"/>
        </w:rPr>
      </w:pPr>
    </w:p>
    <w:p w:rsidR="00900A46" w:rsidRPr="00895030" w:rsidRDefault="00900A46" w:rsidP="00A505A9">
      <w:pPr>
        <w:jc w:val="center"/>
        <w:rPr>
          <w:rFonts w:asciiTheme="minorHAnsi" w:hAnsiTheme="minorHAnsi"/>
          <w:b/>
          <w:sz w:val="22"/>
          <w:szCs w:val="22"/>
        </w:rPr>
      </w:pPr>
      <w:r w:rsidRPr="00895030">
        <w:rPr>
          <w:rFonts w:asciiTheme="minorHAnsi" w:hAnsiTheme="minorHAnsi"/>
          <w:b/>
          <w:sz w:val="22"/>
          <w:szCs w:val="22"/>
        </w:rPr>
        <w:t>PROYECTO DE DECRETO</w:t>
      </w:r>
    </w:p>
    <w:p w:rsidR="00900A46" w:rsidRPr="00895030" w:rsidRDefault="00900A46" w:rsidP="00A505A9">
      <w:pPr>
        <w:jc w:val="center"/>
        <w:rPr>
          <w:rFonts w:asciiTheme="minorHAnsi" w:hAnsiTheme="minorHAnsi"/>
          <w:sz w:val="22"/>
          <w:szCs w:val="22"/>
        </w:rPr>
      </w:pPr>
    </w:p>
    <w:p w:rsidR="00272E87" w:rsidRPr="00895030" w:rsidRDefault="00272E87" w:rsidP="00A505A9">
      <w:pPr>
        <w:jc w:val="both"/>
        <w:rPr>
          <w:rFonts w:asciiTheme="minorHAnsi" w:hAnsiTheme="minorHAnsi"/>
          <w:sz w:val="22"/>
          <w:szCs w:val="22"/>
        </w:rPr>
      </w:pPr>
    </w:p>
    <w:p w:rsidR="003C645F" w:rsidRPr="00895030" w:rsidRDefault="00C41660" w:rsidP="00A505A9">
      <w:pPr>
        <w:jc w:val="center"/>
        <w:rPr>
          <w:rFonts w:asciiTheme="minorHAnsi" w:hAnsiTheme="minorHAnsi"/>
          <w:b/>
          <w:sz w:val="22"/>
          <w:szCs w:val="22"/>
        </w:rPr>
      </w:pPr>
      <w:r w:rsidRPr="00895030">
        <w:rPr>
          <w:rFonts w:asciiTheme="minorHAnsi" w:hAnsiTheme="minorHAnsi"/>
          <w:b/>
          <w:sz w:val="22"/>
          <w:szCs w:val="22"/>
        </w:rPr>
        <w:t>TÍTULO OCTAVO BIS</w:t>
      </w:r>
    </w:p>
    <w:p w:rsidR="00C41660" w:rsidRPr="00895030" w:rsidRDefault="00C41660" w:rsidP="00A505A9">
      <w:pPr>
        <w:jc w:val="center"/>
        <w:rPr>
          <w:rFonts w:asciiTheme="minorHAnsi" w:hAnsiTheme="minorHAnsi"/>
          <w:b/>
          <w:sz w:val="22"/>
          <w:szCs w:val="22"/>
        </w:rPr>
      </w:pPr>
      <w:r w:rsidRPr="00895030">
        <w:rPr>
          <w:rFonts w:asciiTheme="minorHAnsi" w:hAnsiTheme="minorHAnsi"/>
          <w:b/>
          <w:sz w:val="22"/>
          <w:szCs w:val="22"/>
        </w:rPr>
        <w:t>DE LOS CUIDADOS PALIATIVOS</w:t>
      </w:r>
    </w:p>
    <w:p w:rsidR="00C41660" w:rsidRPr="00895030" w:rsidRDefault="00C41660" w:rsidP="00A505A9">
      <w:pPr>
        <w:jc w:val="both"/>
        <w:rPr>
          <w:rFonts w:asciiTheme="minorHAnsi" w:hAnsiTheme="minorHAnsi"/>
          <w:b/>
          <w:sz w:val="22"/>
          <w:szCs w:val="22"/>
        </w:rPr>
      </w:pPr>
    </w:p>
    <w:p w:rsidR="00C41660" w:rsidRPr="00895030" w:rsidRDefault="00C41660" w:rsidP="00A505A9">
      <w:pPr>
        <w:jc w:val="center"/>
        <w:rPr>
          <w:rFonts w:asciiTheme="minorHAnsi" w:hAnsiTheme="minorHAnsi"/>
          <w:b/>
          <w:sz w:val="22"/>
          <w:szCs w:val="22"/>
        </w:rPr>
      </w:pPr>
      <w:r w:rsidRPr="00895030">
        <w:rPr>
          <w:rFonts w:asciiTheme="minorHAnsi" w:hAnsiTheme="minorHAnsi"/>
          <w:b/>
          <w:sz w:val="22"/>
          <w:szCs w:val="22"/>
        </w:rPr>
        <w:t>CAPÍTULO I</w:t>
      </w:r>
    </w:p>
    <w:p w:rsidR="00C41660" w:rsidRPr="00895030" w:rsidRDefault="00C41660" w:rsidP="00A505A9">
      <w:pPr>
        <w:jc w:val="center"/>
        <w:rPr>
          <w:rFonts w:asciiTheme="minorHAnsi" w:hAnsiTheme="minorHAnsi"/>
          <w:b/>
          <w:sz w:val="22"/>
          <w:szCs w:val="22"/>
        </w:rPr>
      </w:pPr>
      <w:r w:rsidRPr="00895030">
        <w:rPr>
          <w:rFonts w:asciiTheme="minorHAnsi" w:hAnsiTheme="minorHAnsi"/>
          <w:b/>
          <w:sz w:val="22"/>
          <w:szCs w:val="22"/>
        </w:rPr>
        <w:t>DISPOSICIONES COMUNES</w:t>
      </w:r>
    </w:p>
    <w:p w:rsidR="00C41660" w:rsidRPr="00895030" w:rsidRDefault="00C41660" w:rsidP="00A505A9">
      <w:pPr>
        <w:jc w:val="center"/>
        <w:rPr>
          <w:rFonts w:asciiTheme="minorHAnsi" w:hAnsiTheme="minorHAnsi"/>
          <w:b/>
          <w:sz w:val="22"/>
          <w:szCs w:val="22"/>
        </w:rPr>
      </w:pPr>
    </w:p>
    <w:p w:rsidR="00C41660" w:rsidRPr="00895030" w:rsidRDefault="00C41660" w:rsidP="00A505A9">
      <w:pPr>
        <w:jc w:val="both"/>
        <w:rPr>
          <w:rFonts w:asciiTheme="minorHAnsi" w:hAnsiTheme="minorHAnsi"/>
          <w:b/>
          <w:sz w:val="22"/>
          <w:szCs w:val="22"/>
        </w:rPr>
      </w:pPr>
      <w:r w:rsidRPr="00895030">
        <w:rPr>
          <w:rFonts w:asciiTheme="minorHAnsi" w:hAnsiTheme="minorHAnsi"/>
          <w:b/>
          <w:sz w:val="22"/>
          <w:szCs w:val="22"/>
        </w:rPr>
        <w:t>Artículo 166 BIS.- El presente título tiene por objeto:</w:t>
      </w: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Salvaguardar la dignidad de los enfermos en situación paliativa desde el diagnóstico, el tratamiento, cuidado de soporte, control sintomático y fase terminal para garantizar una vida de calidad.</w:t>
      </w:r>
    </w:p>
    <w:p w:rsidR="00C41660" w:rsidRPr="00895030" w:rsidRDefault="00C41660" w:rsidP="00A505A9">
      <w:pPr>
        <w:pStyle w:val="Prrafodelista"/>
        <w:jc w:val="both"/>
        <w:rPr>
          <w:rFonts w:asciiTheme="minorHAnsi" w:hAnsiTheme="minorHAnsi"/>
          <w:b/>
          <w:sz w:val="22"/>
          <w:szCs w:val="22"/>
        </w:rPr>
      </w:pP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Establecer y garantizar los derechos del enfermo en situación paliativa incluyendo la fase terminal.</w:t>
      </w:r>
    </w:p>
    <w:p w:rsidR="00C41660" w:rsidRPr="00895030" w:rsidRDefault="00C41660" w:rsidP="00A505A9">
      <w:pPr>
        <w:pStyle w:val="Prrafodelista"/>
        <w:rPr>
          <w:rFonts w:asciiTheme="minorHAnsi" w:hAnsiTheme="minorHAnsi"/>
          <w:b/>
          <w:sz w:val="22"/>
          <w:szCs w:val="22"/>
        </w:rPr>
      </w:pP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lastRenderedPageBreak/>
        <w:t>Dar a conocer los límites entre el tratamiento curativo y el paliativo.</w:t>
      </w:r>
    </w:p>
    <w:p w:rsidR="00C41660" w:rsidRPr="00895030" w:rsidRDefault="00C41660" w:rsidP="00A505A9">
      <w:pPr>
        <w:pStyle w:val="Prrafodelista"/>
        <w:rPr>
          <w:rFonts w:asciiTheme="minorHAnsi" w:hAnsiTheme="minorHAnsi"/>
          <w:b/>
          <w:sz w:val="22"/>
          <w:szCs w:val="22"/>
        </w:rPr>
      </w:pP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Determinar los medios ordinarios y extraordinarios en los tratamientos.</w:t>
      </w:r>
    </w:p>
    <w:p w:rsidR="00C41660" w:rsidRPr="00895030" w:rsidRDefault="00C41660" w:rsidP="00A505A9">
      <w:pPr>
        <w:pStyle w:val="Prrafodelista"/>
        <w:rPr>
          <w:rFonts w:asciiTheme="minorHAnsi" w:hAnsiTheme="minorHAnsi"/>
          <w:b/>
          <w:sz w:val="22"/>
          <w:szCs w:val="22"/>
        </w:rPr>
      </w:pP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Establecer los límites entre la defensa de la vida del enfermo en situación paliativa y la obstinación terapéutica.</w:t>
      </w:r>
    </w:p>
    <w:p w:rsidR="00C41660" w:rsidRPr="00895030" w:rsidRDefault="00C41660" w:rsidP="00A505A9">
      <w:pPr>
        <w:pStyle w:val="Prrafodelista"/>
        <w:rPr>
          <w:rFonts w:asciiTheme="minorHAnsi" w:hAnsiTheme="minorHAnsi"/>
          <w:b/>
          <w:sz w:val="22"/>
          <w:szCs w:val="22"/>
        </w:rPr>
      </w:pPr>
    </w:p>
    <w:p w:rsidR="0020692E" w:rsidRPr="00895030" w:rsidRDefault="0020692E"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Procurar la atención a los pacientes en situación paliativa preferentemente en el primer nivel de atención, en asistencia ambulatoria o atención domiciliaria.</w:t>
      </w:r>
    </w:p>
    <w:p w:rsidR="0020692E" w:rsidRPr="00895030" w:rsidRDefault="0020692E" w:rsidP="00A505A9">
      <w:pPr>
        <w:pStyle w:val="Prrafodelista"/>
        <w:rPr>
          <w:rFonts w:asciiTheme="minorHAnsi" w:hAnsiTheme="minorHAnsi"/>
          <w:b/>
          <w:sz w:val="22"/>
          <w:szCs w:val="22"/>
        </w:rPr>
      </w:pPr>
    </w:p>
    <w:p w:rsidR="00C41660" w:rsidRPr="00895030" w:rsidRDefault="00C41660" w:rsidP="00A505A9">
      <w:pPr>
        <w:pStyle w:val="Prrafodelista"/>
        <w:numPr>
          <w:ilvl w:val="0"/>
          <w:numId w:val="2"/>
        </w:numPr>
        <w:jc w:val="both"/>
        <w:rPr>
          <w:rFonts w:asciiTheme="minorHAnsi" w:hAnsiTheme="minorHAnsi"/>
          <w:b/>
          <w:sz w:val="22"/>
          <w:szCs w:val="22"/>
        </w:rPr>
      </w:pPr>
      <w:r w:rsidRPr="00895030">
        <w:rPr>
          <w:rFonts w:asciiTheme="minorHAnsi" w:hAnsiTheme="minorHAnsi"/>
          <w:b/>
          <w:sz w:val="22"/>
          <w:szCs w:val="22"/>
        </w:rPr>
        <w:t>Garantizar una muerte natural en condiciones dignas a los enfermos en situación terminal.</w:t>
      </w:r>
    </w:p>
    <w:p w:rsidR="00C41660" w:rsidRPr="00895030" w:rsidRDefault="00C41660" w:rsidP="00A505A9">
      <w:pPr>
        <w:pStyle w:val="Prrafodelista"/>
        <w:rPr>
          <w:rFonts w:asciiTheme="minorHAnsi" w:hAnsiTheme="minorHAnsi"/>
          <w:b/>
          <w:sz w:val="22"/>
          <w:szCs w:val="22"/>
        </w:rPr>
      </w:pPr>
    </w:p>
    <w:p w:rsidR="00C41660" w:rsidRPr="00895030" w:rsidRDefault="00C41660" w:rsidP="00A505A9">
      <w:pPr>
        <w:jc w:val="both"/>
        <w:rPr>
          <w:rFonts w:asciiTheme="minorHAnsi" w:hAnsiTheme="minorHAnsi"/>
          <w:b/>
          <w:sz w:val="22"/>
          <w:szCs w:val="22"/>
        </w:rPr>
      </w:pPr>
      <w:r w:rsidRPr="00895030">
        <w:rPr>
          <w:rFonts w:asciiTheme="minorHAnsi" w:hAnsiTheme="minorHAnsi"/>
          <w:b/>
          <w:sz w:val="22"/>
          <w:szCs w:val="22"/>
        </w:rPr>
        <w:t>Artículo 166 Bis1.- para los efectos de este título, se entenderá por:</w:t>
      </w:r>
    </w:p>
    <w:p w:rsidR="00C41660" w:rsidRPr="00895030" w:rsidRDefault="00C41660"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Enfermedad en situación paliativa. A todo padecimiento diagnosticado, irreversible, progresivo e incurable.</w:t>
      </w:r>
    </w:p>
    <w:p w:rsidR="00C41660" w:rsidRPr="00895030" w:rsidRDefault="00C41660" w:rsidP="00A505A9">
      <w:pPr>
        <w:pStyle w:val="Prrafodelista"/>
        <w:ind w:left="1080"/>
        <w:jc w:val="both"/>
        <w:rPr>
          <w:rFonts w:asciiTheme="minorHAnsi" w:hAnsiTheme="minorHAnsi"/>
          <w:b/>
          <w:sz w:val="22"/>
          <w:szCs w:val="22"/>
        </w:rPr>
      </w:pPr>
    </w:p>
    <w:p w:rsidR="00C41660" w:rsidRPr="00895030" w:rsidRDefault="00C41660"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Cuidados paliativos. Es el cuidado continuo y total de aquéllas enfermedades desde su inicio que no responden a tratamiento curativo. El control del dolor, y de otros síntomas, así como la atención de aspectos psicológicos, sociales y espirituales;</w:t>
      </w:r>
    </w:p>
    <w:p w:rsidR="00C41660" w:rsidRPr="00895030" w:rsidRDefault="00C41660" w:rsidP="00A505A9">
      <w:pPr>
        <w:pStyle w:val="Prrafodelista"/>
        <w:rPr>
          <w:rFonts w:asciiTheme="minorHAnsi" w:hAnsiTheme="minorHAnsi"/>
          <w:b/>
          <w:sz w:val="22"/>
          <w:szCs w:val="22"/>
        </w:rPr>
      </w:pPr>
    </w:p>
    <w:p w:rsidR="00C41660" w:rsidRPr="00895030" w:rsidRDefault="00C41660"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Enfermo en situación terminal. Es la persona que tiene una enfermedad incurable e irreversible y que tiene un pronóstico de vida inferior a 6 meses.</w:t>
      </w:r>
    </w:p>
    <w:p w:rsidR="00C41660" w:rsidRPr="00895030" w:rsidRDefault="00C41660" w:rsidP="00A505A9">
      <w:pPr>
        <w:pStyle w:val="Prrafodelista"/>
        <w:rPr>
          <w:rFonts w:asciiTheme="minorHAnsi" w:hAnsiTheme="minorHAnsi"/>
          <w:b/>
          <w:sz w:val="22"/>
          <w:szCs w:val="22"/>
        </w:rPr>
      </w:pPr>
    </w:p>
    <w:p w:rsidR="00D605C6" w:rsidRPr="00895030" w:rsidRDefault="00C41660"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Obstinación terapéutica</w:t>
      </w:r>
      <w:r w:rsidR="00D605C6" w:rsidRPr="00895030">
        <w:rPr>
          <w:rFonts w:asciiTheme="minorHAnsi" w:hAnsiTheme="minorHAnsi"/>
          <w:b/>
          <w:sz w:val="22"/>
          <w:szCs w:val="22"/>
        </w:rPr>
        <w:t>. La adopción de medidas desproporcionados o inútiles con el objeto de alargar la vida en situación de agonía;</w:t>
      </w:r>
    </w:p>
    <w:p w:rsidR="00D605C6" w:rsidRPr="00895030" w:rsidRDefault="00D605C6" w:rsidP="00A505A9">
      <w:pPr>
        <w:pStyle w:val="Prrafodelista"/>
        <w:rPr>
          <w:rFonts w:asciiTheme="minorHAnsi" w:hAnsiTheme="minorHAnsi"/>
          <w:b/>
          <w:sz w:val="22"/>
          <w:szCs w:val="22"/>
        </w:rPr>
      </w:pPr>
    </w:p>
    <w:p w:rsidR="00D605C6" w:rsidRPr="00895030" w:rsidRDefault="00BE3127"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Cuidados básicos. La higiene, alimentación e hidratación, y en su caso el manejo de la vía aérea permeable;</w:t>
      </w:r>
    </w:p>
    <w:p w:rsidR="00D605C6" w:rsidRPr="00895030" w:rsidRDefault="00D605C6" w:rsidP="00A505A9">
      <w:pPr>
        <w:pStyle w:val="Prrafodelista"/>
        <w:rPr>
          <w:rFonts w:asciiTheme="minorHAnsi" w:hAnsiTheme="minorHAnsi"/>
          <w:b/>
          <w:sz w:val="22"/>
          <w:szCs w:val="22"/>
        </w:rPr>
      </w:pPr>
    </w:p>
    <w:p w:rsidR="00D605C6" w:rsidRPr="00895030" w:rsidRDefault="00D605C6"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Medios ordinarios. Los que son útiles para conservar la vida del enfermo en situación paliativa o para curarlo y que no constituyen, para él una carga grave o desproporcionada a los beneficios que se pueden obtener;</w:t>
      </w:r>
    </w:p>
    <w:p w:rsidR="00D605C6" w:rsidRPr="00895030" w:rsidRDefault="00D605C6" w:rsidP="00A505A9">
      <w:pPr>
        <w:pStyle w:val="Prrafodelista"/>
        <w:rPr>
          <w:rFonts w:asciiTheme="minorHAnsi" w:hAnsiTheme="minorHAnsi"/>
          <w:b/>
          <w:sz w:val="22"/>
          <w:szCs w:val="22"/>
        </w:rPr>
      </w:pPr>
    </w:p>
    <w:p w:rsidR="00BE3127" w:rsidRPr="00895030" w:rsidRDefault="00BE3127"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Medios extraordinarios. Los que constituyen una carga demasiado grave para el enfermo y cuyo perjuicio es mayor que los beneficios en cuyo caso, se podrán valorar estos medios de comparación al tipo de terapia, el grado de dificultad y de riesgo que comporta, los gastos necesarios y las posibilidades de aplicación respecto del resultado que se pueden esperar de todo ello.</w:t>
      </w:r>
    </w:p>
    <w:p w:rsidR="00BE3127" w:rsidRPr="00895030" w:rsidRDefault="00BE3127" w:rsidP="00A505A9">
      <w:pPr>
        <w:pStyle w:val="Prrafodelista"/>
        <w:rPr>
          <w:rFonts w:asciiTheme="minorHAnsi" w:hAnsiTheme="minorHAnsi"/>
          <w:b/>
          <w:sz w:val="22"/>
          <w:szCs w:val="22"/>
        </w:rPr>
      </w:pPr>
    </w:p>
    <w:p w:rsidR="00D605C6" w:rsidRPr="00895030" w:rsidRDefault="00D605C6"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Tratamiento del dolor. Todas aquellas medidas proporcionados por profesionales de la salud, orientados a reducir los sufrimientos físico</w:t>
      </w:r>
      <w:r w:rsidR="00BE3127" w:rsidRPr="00895030">
        <w:rPr>
          <w:rFonts w:asciiTheme="minorHAnsi" w:hAnsiTheme="minorHAnsi"/>
          <w:b/>
          <w:sz w:val="22"/>
          <w:szCs w:val="22"/>
        </w:rPr>
        <w:t>s</w:t>
      </w:r>
      <w:r w:rsidRPr="00895030">
        <w:rPr>
          <w:rFonts w:asciiTheme="minorHAnsi" w:hAnsiTheme="minorHAnsi"/>
          <w:b/>
          <w:sz w:val="22"/>
          <w:szCs w:val="22"/>
        </w:rPr>
        <w:t xml:space="preserve"> y emocional producto de una enfermedad terminal, destinados a mejorar la calidad de vida.</w:t>
      </w:r>
    </w:p>
    <w:p w:rsidR="00D605C6" w:rsidRPr="00895030" w:rsidRDefault="00D605C6" w:rsidP="00A505A9">
      <w:pPr>
        <w:pStyle w:val="Prrafodelista"/>
        <w:rPr>
          <w:rFonts w:asciiTheme="minorHAnsi" w:hAnsiTheme="minorHAnsi"/>
          <w:b/>
          <w:sz w:val="22"/>
          <w:szCs w:val="22"/>
        </w:rPr>
      </w:pPr>
    </w:p>
    <w:p w:rsidR="00D605C6" w:rsidRPr="00895030" w:rsidRDefault="00D605C6" w:rsidP="00A505A9">
      <w:pPr>
        <w:pStyle w:val="Prrafodelista"/>
        <w:numPr>
          <w:ilvl w:val="0"/>
          <w:numId w:val="3"/>
        </w:numPr>
        <w:jc w:val="both"/>
        <w:rPr>
          <w:rFonts w:asciiTheme="minorHAnsi" w:hAnsiTheme="minorHAnsi"/>
          <w:b/>
          <w:sz w:val="22"/>
          <w:szCs w:val="22"/>
        </w:rPr>
      </w:pPr>
      <w:r w:rsidRPr="00895030">
        <w:rPr>
          <w:rFonts w:asciiTheme="minorHAnsi" w:hAnsiTheme="minorHAnsi"/>
          <w:b/>
          <w:sz w:val="22"/>
          <w:szCs w:val="22"/>
        </w:rPr>
        <w:t>Muerte natural. El proceso de fallecimiento natural de un enfermo en situación terminal, contando con asistencia física, psicológica y en su caso, espiritual.</w:t>
      </w:r>
    </w:p>
    <w:p w:rsidR="00D605C6" w:rsidRPr="00895030" w:rsidRDefault="00D605C6" w:rsidP="00A505A9">
      <w:pPr>
        <w:pStyle w:val="Prrafodelista"/>
        <w:rPr>
          <w:rFonts w:asciiTheme="minorHAnsi" w:hAnsiTheme="minorHAnsi"/>
          <w:b/>
          <w:sz w:val="22"/>
          <w:szCs w:val="22"/>
        </w:rPr>
      </w:pPr>
    </w:p>
    <w:p w:rsidR="00D605C6" w:rsidRPr="00895030" w:rsidRDefault="00D605C6" w:rsidP="00A505A9">
      <w:pPr>
        <w:jc w:val="both"/>
        <w:rPr>
          <w:rFonts w:asciiTheme="minorHAnsi" w:hAnsiTheme="minorHAnsi"/>
          <w:b/>
          <w:sz w:val="22"/>
          <w:szCs w:val="22"/>
        </w:rPr>
      </w:pPr>
      <w:r w:rsidRPr="00895030">
        <w:rPr>
          <w:rFonts w:asciiTheme="minorHAnsi" w:hAnsiTheme="minorHAnsi"/>
          <w:b/>
          <w:sz w:val="22"/>
          <w:szCs w:val="22"/>
        </w:rPr>
        <w:t>Artículo 166 Bis2. Corresponde al Sistema Nacional de Salud garantizar el pleno, libre e informando ejercicio de los derechos que señalan esta ley y demás ordenamientos aplicables, a los enfermos en situación paliativa.</w:t>
      </w:r>
    </w:p>
    <w:p w:rsidR="00C41660" w:rsidRPr="00895030" w:rsidRDefault="00C41660" w:rsidP="00A505A9">
      <w:pPr>
        <w:jc w:val="both"/>
        <w:rPr>
          <w:rFonts w:asciiTheme="minorHAnsi" w:hAnsiTheme="minorHAnsi"/>
          <w:b/>
          <w:sz w:val="22"/>
          <w:szCs w:val="22"/>
        </w:rPr>
      </w:pPr>
      <w:r w:rsidRPr="00895030">
        <w:rPr>
          <w:rFonts w:asciiTheme="minorHAnsi" w:hAnsiTheme="minorHAnsi"/>
          <w:b/>
          <w:sz w:val="22"/>
          <w:szCs w:val="22"/>
        </w:rPr>
        <w:t xml:space="preserve"> </w:t>
      </w:r>
    </w:p>
    <w:p w:rsidR="008826FE" w:rsidRPr="00895030" w:rsidRDefault="008826FE" w:rsidP="00A505A9">
      <w:pPr>
        <w:jc w:val="center"/>
        <w:rPr>
          <w:rFonts w:asciiTheme="minorHAnsi" w:hAnsiTheme="minorHAnsi"/>
          <w:b/>
          <w:sz w:val="22"/>
          <w:szCs w:val="22"/>
          <w:lang w:val="es-MX"/>
        </w:rPr>
      </w:pPr>
      <w:r w:rsidRPr="00895030">
        <w:rPr>
          <w:rFonts w:asciiTheme="minorHAnsi" w:hAnsiTheme="minorHAnsi"/>
          <w:b/>
          <w:sz w:val="22"/>
          <w:szCs w:val="22"/>
          <w:lang w:val="es-MX"/>
        </w:rPr>
        <w:t>Transitorio</w:t>
      </w:r>
    </w:p>
    <w:p w:rsidR="008826FE" w:rsidRPr="00895030" w:rsidRDefault="008826FE" w:rsidP="00A505A9">
      <w:pPr>
        <w:jc w:val="both"/>
        <w:rPr>
          <w:rFonts w:asciiTheme="minorHAnsi" w:hAnsiTheme="minorHAnsi"/>
          <w:sz w:val="22"/>
          <w:szCs w:val="22"/>
          <w:lang w:val="es-MX"/>
        </w:rPr>
      </w:pPr>
      <w:r w:rsidRPr="00895030">
        <w:rPr>
          <w:rFonts w:asciiTheme="minorHAnsi" w:hAnsiTheme="minorHAnsi"/>
          <w:b/>
          <w:sz w:val="22"/>
          <w:szCs w:val="22"/>
          <w:lang w:val="es-MX"/>
        </w:rPr>
        <w:t xml:space="preserve">PRIMERO.- </w:t>
      </w:r>
      <w:r w:rsidRPr="00895030">
        <w:rPr>
          <w:rFonts w:asciiTheme="minorHAnsi" w:hAnsiTheme="minorHAnsi"/>
          <w:sz w:val="22"/>
          <w:szCs w:val="22"/>
          <w:lang w:val="es-MX"/>
        </w:rPr>
        <w:t>El presente decreto entrará en vigor al día siguiente de su publicación en el Diario Oficial de la Federación.</w:t>
      </w:r>
    </w:p>
    <w:p w:rsidR="00D605C6" w:rsidRPr="00895030" w:rsidRDefault="00D605C6" w:rsidP="00A505A9">
      <w:pPr>
        <w:jc w:val="both"/>
        <w:rPr>
          <w:rFonts w:asciiTheme="minorHAnsi" w:hAnsiTheme="minorHAnsi"/>
          <w:sz w:val="22"/>
          <w:szCs w:val="22"/>
          <w:lang w:val="es-MX"/>
        </w:rPr>
      </w:pPr>
    </w:p>
    <w:p w:rsidR="008826FE" w:rsidRPr="00895030" w:rsidRDefault="008826FE" w:rsidP="00A505A9">
      <w:pPr>
        <w:jc w:val="both"/>
        <w:rPr>
          <w:rFonts w:asciiTheme="minorHAnsi" w:hAnsiTheme="minorHAnsi"/>
          <w:b/>
          <w:sz w:val="22"/>
          <w:szCs w:val="22"/>
          <w:lang w:val="es-MX"/>
        </w:rPr>
      </w:pPr>
      <w:r w:rsidRPr="00895030">
        <w:rPr>
          <w:rFonts w:asciiTheme="minorHAnsi" w:hAnsiTheme="minorHAnsi"/>
          <w:sz w:val="22"/>
          <w:szCs w:val="22"/>
          <w:lang w:val="es-MX"/>
        </w:rPr>
        <w:t xml:space="preserve">Dado en el salón de sesiones de la </w:t>
      </w:r>
      <w:r w:rsidR="00483BE7" w:rsidRPr="00895030">
        <w:rPr>
          <w:rFonts w:asciiTheme="minorHAnsi" w:hAnsiTheme="minorHAnsi"/>
          <w:sz w:val="22"/>
          <w:szCs w:val="22"/>
          <w:lang w:val="es-MX"/>
        </w:rPr>
        <w:t xml:space="preserve">Cámara de Senadores, el </w:t>
      </w:r>
      <w:r w:rsidR="008B6FDF" w:rsidRPr="00895030">
        <w:rPr>
          <w:rFonts w:asciiTheme="minorHAnsi" w:hAnsiTheme="minorHAnsi"/>
          <w:sz w:val="22"/>
          <w:szCs w:val="22"/>
          <w:lang w:val="es-MX"/>
        </w:rPr>
        <w:t>martes 2</w:t>
      </w:r>
      <w:r w:rsidR="0020692E" w:rsidRPr="00895030">
        <w:rPr>
          <w:rFonts w:asciiTheme="minorHAnsi" w:hAnsiTheme="minorHAnsi"/>
          <w:sz w:val="22"/>
          <w:szCs w:val="22"/>
          <w:lang w:val="es-MX"/>
        </w:rPr>
        <w:t>3</w:t>
      </w:r>
      <w:r w:rsidR="008B6FDF" w:rsidRPr="00895030">
        <w:rPr>
          <w:rFonts w:asciiTheme="minorHAnsi" w:hAnsiTheme="minorHAnsi"/>
          <w:sz w:val="22"/>
          <w:szCs w:val="22"/>
          <w:lang w:val="es-MX"/>
        </w:rPr>
        <w:t xml:space="preserve"> de octubre, 2014.</w:t>
      </w:r>
    </w:p>
    <w:p w:rsidR="001D07FA" w:rsidRPr="00895030" w:rsidRDefault="001D07FA" w:rsidP="00A505A9">
      <w:pPr>
        <w:jc w:val="both"/>
        <w:rPr>
          <w:rFonts w:asciiTheme="minorHAnsi" w:hAnsiTheme="minorHAnsi"/>
          <w:b/>
          <w:sz w:val="22"/>
          <w:szCs w:val="22"/>
          <w:lang w:val="es-MX"/>
        </w:rPr>
      </w:pPr>
    </w:p>
    <w:p w:rsidR="00FF7A6D" w:rsidRPr="00895030" w:rsidRDefault="00FF7A6D" w:rsidP="00A505A9">
      <w:pPr>
        <w:jc w:val="both"/>
        <w:rPr>
          <w:rFonts w:asciiTheme="minorHAnsi" w:hAnsiTheme="minorHAnsi"/>
          <w:b/>
          <w:sz w:val="22"/>
          <w:szCs w:val="22"/>
          <w:lang w:val="es-MX"/>
        </w:rPr>
      </w:pPr>
    </w:p>
    <w:p w:rsidR="00FF7A6D" w:rsidRPr="00895030" w:rsidRDefault="00FF7A6D" w:rsidP="00A505A9">
      <w:pPr>
        <w:jc w:val="center"/>
        <w:rPr>
          <w:rFonts w:asciiTheme="minorHAnsi" w:hAnsiTheme="minorHAnsi"/>
          <w:b/>
          <w:sz w:val="22"/>
          <w:szCs w:val="22"/>
          <w:lang w:val="es-MX"/>
        </w:rPr>
      </w:pPr>
      <w:r w:rsidRPr="00895030">
        <w:rPr>
          <w:rFonts w:asciiTheme="minorHAnsi" w:hAnsiTheme="minorHAnsi"/>
          <w:b/>
          <w:sz w:val="22"/>
          <w:szCs w:val="22"/>
          <w:lang w:val="es-MX"/>
        </w:rPr>
        <w:t>Atentamente,</w:t>
      </w:r>
    </w:p>
    <w:p w:rsidR="00FF7A6D" w:rsidRPr="00895030" w:rsidRDefault="00FF7A6D" w:rsidP="00A505A9">
      <w:pPr>
        <w:jc w:val="both"/>
        <w:rPr>
          <w:rFonts w:asciiTheme="minorHAnsi" w:hAnsiTheme="minorHAnsi"/>
          <w:b/>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0"/>
      </w:tblGrid>
      <w:tr w:rsidR="00FF7A6D" w:rsidRPr="00895030" w:rsidTr="00DD3D76">
        <w:tc>
          <w:tcPr>
            <w:tcW w:w="4490" w:type="dxa"/>
          </w:tcPr>
          <w:p w:rsidR="00FF7A6D" w:rsidRPr="00895030" w:rsidRDefault="00FF7A6D" w:rsidP="00A505A9">
            <w:pPr>
              <w:jc w:val="both"/>
              <w:rPr>
                <w:rFonts w:asciiTheme="minorHAnsi" w:hAnsiTheme="minorHAnsi"/>
                <w:b/>
                <w:caps/>
                <w:sz w:val="22"/>
                <w:szCs w:val="22"/>
                <w:lang w:val="es-MX"/>
              </w:rPr>
            </w:pPr>
          </w:p>
          <w:p w:rsidR="00FF7A6D" w:rsidRPr="00895030" w:rsidRDefault="00FF7A6D" w:rsidP="00A505A9">
            <w:pPr>
              <w:jc w:val="both"/>
              <w:rPr>
                <w:rFonts w:asciiTheme="minorHAnsi" w:hAnsiTheme="minorHAnsi"/>
                <w:b/>
                <w:caps/>
                <w:sz w:val="22"/>
                <w:szCs w:val="22"/>
                <w:lang w:val="es-MX"/>
              </w:rPr>
            </w:pPr>
            <w:r w:rsidRPr="00895030">
              <w:rPr>
                <w:rFonts w:asciiTheme="minorHAnsi" w:hAnsiTheme="minorHAnsi"/>
                <w:b/>
                <w:caps/>
                <w:sz w:val="22"/>
                <w:szCs w:val="22"/>
                <w:lang w:val="es-MX"/>
              </w:rPr>
              <w:t>Sen. Cristina Díaz Salazar</w:t>
            </w:r>
          </w:p>
          <w:p w:rsidR="00FF7A6D" w:rsidRPr="00895030" w:rsidRDefault="00FF7A6D" w:rsidP="00A505A9">
            <w:pPr>
              <w:jc w:val="both"/>
              <w:rPr>
                <w:rFonts w:asciiTheme="minorHAnsi" w:hAnsiTheme="minorHAnsi"/>
                <w:b/>
                <w:caps/>
                <w:sz w:val="22"/>
                <w:szCs w:val="22"/>
                <w:lang w:val="es-MX"/>
              </w:rPr>
            </w:pPr>
          </w:p>
        </w:tc>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lang w:val="es-MX"/>
              </w:rPr>
            </w:pPr>
            <w:r w:rsidRPr="00895030">
              <w:rPr>
                <w:rFonts w:asciiTheme="minorHAnsi" w:hAnsiTheme="minorHAnsi"/>
                <w:b/>
                <w:caps/>
                <w:sz w:val="22"/>
                <w:szCs w:val="22"/>
              </w:rPr>
              <w:t>Sen. Diva Hadamira Gastélum</w:t>
            </w:r>
          </w:p>
        </w:tc>
      </w:tr>
      <w:tr w:rsidR="00FF7A6D" w:rsidRPr="00895030" w:rsidTr="00DD3D76">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rPr>
            </w:pPr>
            <w:r w:rsidRPr="00895030">
              <w:rPr>
                <w:rFonts w:asciiTheme="minorHAnsi" w:hAnsiTheme="minorHAnsi"/>
                <w:b/>
                <w:caps/>
                <w:sz w:val="22"/>
                <w:szCs w:val="22"/>
              </w:rPr>
              <w:t>Sen. Hilda Flores Escalera</w:t>
            </w:r>
          </w:p>
          <w:p w:rsidR="00FF7A6D" w:rsidRPr="00895030" w:rsidRDefault="00FF7A6D" w:rsidP="00A505A9">
            <w:pPr>
              <w:jc w:val="both"/>
              <w:rPr>
                <w:rFonts w:asciiTheme="minorHAnsi" w:hAnsiTheme="minorHAnsi"/>
                <w:b/>
                <w:caps/>
                <w:sz w:val="22"/>
                <w:szCs w:val="22"/>
                <w:lang w:val="es-MX"/>
              </w:rPr>
            </w:pPr>
          </w:p>
        </w:tc>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lang w:val="es-MX"/>
              </w:rPr>
            </w:pPr>
            <w:r w:rsidRPr="00895030">
              <w:rPr>
                <w:rFonts w:asciiTheme="minorHAnsi" w:hAnsiTheme="minorHAnsi"/>
                <w:b/>
                <w:caps/>
                <w:sz w:val="22"/>
                <w:szCs w:val="22"/>
              </w:rPr>
              <w:t>Sen. Lilia Merodio Reza</w:t>
            </w:r>
          </w:p>
        </w:tc>
      </w:tr>
      <w:tr w:rsidR="00FF7A6D" w:rsidRPr="00895030" w:rsidTr="00DD3D76">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rPr>
            </w:pPr>
            <w:r w:rsidRPr="00895030">
              <w:rPr>
                <w:rFonts w:asciiTheme="minorHAnsi" w:hAnsiTheme="minorHAnsi"/>
                <w:b/>
                <w:caps/>
                <w:sz w:val="22"/>
                <w:szCs w:val="22"/>
              </w:rPr>
              <w:t>Sen. Claudia Pavlovich Arellano</w:t>
            </w:r>
          </w:p>
          <w:p w:rsidR="00FF7A6D" w:rsidRPr="00895030" w:rsidRDefault="00FF7A6D" w:rsidP="00A505A9">
            <w:pPr>
              <w:jc w:val="both"/>
              <w:rPr>
                <w:rFonts w:asciiTheme="minorHAnsi" w:hAnsiTheme="minorHAnsi"/>
                <w:b/>
                <w:caps/>
                <w:sz w:val="22"/>
                <w:szCs w:val="22"/>
                <w:lang w:val="es-MX"/>
              </w:rPr>
            </w:pPr>
          </w:p>
        </w:tc>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lang w:val="es-MX"/>
              </w:rPr>
            </w:pPr>
            <w:r w:rsidRPr="00895030">
              <w:rPr>
                <w:rFonts w:asciiTheme="minorHAnsi" w:hAnsiTheme="minorHAnsi"/>
                <w:b/>
                <w:caps/>
                <w:sz w:val="22"/>
                <w:szCs w:val="22"/>
              </w:rPr>
              <w:t>Sen. Leticia Herrera Ale</w:t>
            </w:r>
          </w:p>
        </w:tc>
      </w:tr>
      <w:tr w:rsidR="00FF7A6D" w:rsidRPr="00895030" w:rsidTr="00DD3D76">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rPr>
            </w:pPr>
            <w:r w:rsidRPr="00895030">
              <w:rPr>
                <w:rFonts w:asciiTheme="minorHAnsi" w:hAnsiTheme="minorHAnsi"/>
                <w:b/>
                <w:caps/>
                <w:sz w:val="22"/>
                <w:szCs w:val="22"/>
              </w:rPr>
              <w:t>Sen. Itzel Saraí Ríos de la Mora</w:t>
            </w:r>
          </w:p>
          <w:p w:rsidR="00FF7A6D" w:rsidRPr="00895030" w:rsidRDefault="00FF7A6D" w:rsidP="00A505A9">
            <w:pPr>
              <w:jc w:val="both"/>
              <w:rPr>
                <w:rFonts w:asciiTheme="minorHAnsi" w:hAnsiTheme="minorHAnsi"/>
                <w:b/>
                <w:caps/>
                <w:sz w:val="22"/>
                <w:szCs w:val="22"/>
                <w:lang w:val="es-MX"/>
              </w:rPr>
            </w:pPr>
          </w:p>
        </w:tc>
        <w:tc>
          <w:tcPr>
            <w:tcW w:w="4490" w:type="dxa"/>
          </w:tcPr>
          <w:p w:rsidR="00FF7A6D" w:rsidRPr="00895030" w:rsidRDefault="00FF7A6D" w:rsidP="00A505A9">
            <w:pPr>
              <w:jc w:val="both"/>
              <w:rPr>
                <w:rFonts w:asciiTheme="minorHAnsi" w:hAnsiTheme="minorHAnsi"/>
                <w:b/>
                <w:caps/>
                <w:sz w:val="22"/>
                <w:szCs w:val="22"/>
              </w:rPr>
            </w:pPr>
          </w:p>
          <w:p w:rsidR="00FF7A6D" w:rsidRPr="00895030" w:rsidRDefault="00FF7A6D" w:rsidP="00A505A9">
            <w:pPr>
              <w:jc w:val="both"/>
              <w:rPr>
                <w:rFonts w:asciiTheme="minorHAnsi" w:hAnsiTheme="minorHAnsi"/>
                <w:b/>
                <w:caps/>
                <w:sz w:val="22"/>
                <w:szCs w:val="22"/>
                <w:lang w:val="es-MX"/>
              </w:rPr>
            </w:pPr>
            <w:r w:rsidRPr="00895030">
              <w:rPr>
                <w:rFonts w:asciiTheme="minorHAnsi" w:hAnsiTheme="minorHAnsi"/>
                <w:b/>
                <w:caps/>
                <w:sz w:val="22"/>
                <w:szCs w:val="22"/>
              </w:rPr>
              <w:t>Sen. María Elena Barrera Tapia</w:t>
            </w:r>
          </w:p>
        </w:tc>
      </w:tr>
      <w:bookmarkEnd w:id="0"/>
    </w:tbl>
    <w:p w:rsidR="00A24200" w:rsidRPr="00895030" w:rsidRDefault="00A24200" w:rsidP="00A505A9">
      <w:pPr>
        <w:jc w:val="both"/>
        <w:rPr>
          <w:rFonts w:asciiTheme="minorHAnsi" w:hAnsiTheme="minorHAnsi"/>
          <w:b/>
          <w:sz w:val="22"/>
          <w:szCs w:val="22"/>
        </w:rPr>
      </w:pPr>
    </w:p>
    <w:sectPr w:rsidR="00A24200" w:rsidRPr="00895030" w:rsidSect="00FA588B">
      <w:footerReference w:type="even" r:id="rId8"/>
      <w:footerReference w:type="default" r:id="rId9"/>
      <w:pgSz w:w="12242" w:h="15842"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812" w:rsidRDefault="00BF6812">
      <w:r>
        <w:separator/>
      </w:r>
    </w:p>
  </w:endnote>
  <w:endnote w:type="continuationSeparator" w:id="0">
    <w:p w:rsidR="00BF6812" w:rsidRDefault="00B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7" w:rsidRDefault="00A11583" w:rsidP="00243CB9">
    <w:pPr>
      <w:pStyle w:val="Piedepgina"/>
      <w:framePr w:wrap="auto" w:vAnchor="text" w:hAnchor="margin" w:xAlign="center" w:y="1"/>
      <w:rPr>
        <w:rStyle w:val="Nmerodepgina"/>
      </w:rPr>
    </w:pPr>
    <w:r>
      <w:rPr>
        <w:rStyle w:val="Nmerodepgina"/>
      </w:rPr>
      <w:fldChar w:fldCharType="begin"/>
    </w:r>
    <w:r w:rsidR="00914BA7">
      <w:rPr>
        <w:rStyle w:val="Nmerodepgina"/>
      </w:rPr>
      <w:instrText xml:space="preserve">PAGE  </w:instrText>
    </w:r>
    <w:r>
      <w:rPr>
        <w:rStyle w:val="Nmerodepgina"/>
      </w:rPr>
      <w:fldChar w:fldCharType="end"/>
    </w:r>
  </w:p>
  <w:p w:rsidR="00914BA7" w:rsidRDefault="00914B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A7" w:rsidRPr="00A11A04" w:rsidRDefault="00914BA7" w:rsidP="00A11A04">
    <w:pPr>
      <w:pStyle w:val="Piedepgina"/>
      <w:framePr w:w="1165" w:wrap="auto" w:vAnchor="text" w:hAnchor="margin" w:xAlign="center" w:y="9"/>
      <w:jc w:val="center"/>
      <w:rPr>
        <w:rStyle w:val="Nmerodepgina"/>
        <w:sz w:val="10"/>
        <w:szCs w:val="10"/>
      </w:rPr>
    </w:pPr>
  </w:p>
  <w:p w:rsidR="00914BA7" w:rsidRPr="006D5921" w:rsidRDefault="00A11583" w:rsidP="00A11A04">
    <w:pPr>
      <w:pStyle w:val="Piedepgina"/>
      <w:framePr w:w="1165" w:wrap="auto" w:vAnchor="text" w:hAnchor="margin" w:xAlign="center" w:y="9"/>
      <w:jc w:val="center"/>
      <w:rPr>
        <w:rStyle w:val="Nmerodepgina"/>
        <w:sz w:val="16"/>
        <w:szCs w:val="16"/>
      </w:rPr>
    </w:pPr>
    <w:r>
      <w:rPr>
        <w:rStyle w:val="Nmerodepgina"/>
        <w:sz w:val="16"/>
        <w:szCs w:val="16"/>
      </w:rPr>
      <w:fldChar w:fldCharType="begin"/>
    </w:r>
    <w:r w:rsidR="00914BA7">
      <w:rPr>
        <w:rStyle w:val="Nmerodepgina"/>
        <w:sz w:val="16"/>
        <w:szCs w:val="16"/>
      </w:rPr>
      <w:instrText>PAGE</w:instrText>
    </w:r>
    <w:r w:rsidR="00914BA7" w:rsidRPr="006D5921">
      <w:rPr>
        <w:rStyle w:val="Nmerodepgina"/>
        <w:sz w:val="16"/>
        <w:szCs w:val="16"/>
      </w:rPr>
      <w:instrText xml:space="preserve">  </w:instrText>
    </w:r>
    <w:r>
      <w:rPr>
        <w:rStyle w:val="Nmerodepgina"/>
        <w:sz w:val="16"/>
        <w:szCs w:val="16"/>
      </w:rPr>
      <w:fldChar w:fldCharType="separate"/>
    </w:r>
    <w:r w:rsidR="00895030">
      <w:rPr>
        <w:rStyle w:val="Nmerodepgina"/>
        <w:noProof/>
        <w:sz w:val="16"/>
        <w:szCs w:val="16"/>
      </w:rPr>
      <w:t>1</w:t>
    </w:r>
    <w:r>
      <w:rPr>
        <w:rStyle w:val="Nmerodepgina"/>
        <w:sz w:val="16"/>
        <w:szCs w:val="16"/>
      </w:rPr>
      <w:fldChar w:fldCharType="end"/>
    </w:r>
    <w:r w:rsidR="00914BA7" w:rsidRPr="006D5921">
      <w:rPr>
        <w:rStyle w:val="Nmerodepgina"/>
        <w:sz w:val="16"/>
        <w:szCs w:val="16"/>
      </w:rPr>
      <w:t xml:space="preserve"> de </w:t>
    </w:r>
    <w:r w:rsidRPr="006D5921">
      <w:rPr>
        <w:rStyle w:val="Nmerodepgina"/>
        <w:sz w:val="16"/>
        <w:szCs w:val="16"/>
      </w:rPr>
      <w:fldChar w:fldCharType="begin"/>
    </w:r>
    <w:r w:rsidR="00914BA7" w:rsidRPr="006D5921">
      <w:rPr>
        <w:rStyle w:val="Nmerodepgina"/>
        <w:sz w:val="16"/>
        <w:szCs w:val="16"/>
      </w:rPr>
      <w:instrText xml:space="preserve"> </w:instrText>
    </w:r>
    <w:r w:rsidR="00914BA7">
      <w:rPr>
        <w:rStyle w:val="Nmerodepgina"/>
        <w:sz w:val="16"/>
        <w:szCs w:val="16"/>
      </w:rPr>
      <w:instrText>NUMPAGES</w:instrText>
    </w:r>
    <w:r w:rsidR="00914BA7" w:rsidRPr="006D5921">
      <w:rPr>
        <w:rStyle w:val="Nmerodepgina"/>
        <w:sz w:val="16"/>
        <w:szCs w:val="16"/>
      </w:rPr>
      <w:instrText xml:space="preserve"> </w:instrText>
    </w:r>
    <w:r w:rsidRPr="006D5921">
      <w:rPr>
        <w:rStyle w:val="Nmerodepgina"/>
        <w:sz w:val="16"/>
        <w:szCs w:val="16"/>
      </w:rPr>
      <w:fldChar w:fldCharType="separate"/>
    </w:r>
    <w:r w:rsidR="00895030">
      <w:rPr>
        <w:rStyle w:val="Nmerodepgina"/>
        <w:noProof/>
        <w:sz w:val="16"/>
        <w:szCs w:val="16"/>
      </w:rPr>
      <w:t>5</w:t>
    </w:r>
    <w:r w:rsidRPr="006D5921">
      <w:rPr>
        <w:rStyle w:val="Nmerodepgina"/>
        <w:sz w:val="16"/>
        <w:szCs w:val="16"/>
      </w:rPr>
      <w:fldChar w:fldCharType="end"/>
    </w:r>
  </w:p>
  <w:p w:rsidR="00914BA7" w:rsidRDefault="00914B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812" w:rsidRDefault="00BF6812">
      <w:r>
        <w:separator/>
      </w:r>
    </w:p>
  </w:footnote>
  <w:footnote w:type="continuationSeparator" w:id="0">
    <w:p w:rsidR="00BF6812" w:rsidRDefault="00BF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20E8A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BE1F07"/>
    <w:multiLevelType w:val="hybridMultilevel"/>
    <w:tmpl w:val="DF880E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D96429"/>
    <w:multiLevelType w:val="hybridMultilevel"/>
    <w:tmpl w:val="F072D730"/>
    <w:lvl w:ilvl="0" w:tplc="F2C62CA4">
      <w:start w:val="1"/>
      <w:numFmt w:val="upperRoman"/>
      <w:lvlText w:val="%1."/>
      <w:lvlJc w:val="left"/>
      <w:pPr>
        <w:ind w:left="720" w:hanging="360"/>
      </w:pPr>
      <w:rPr>
        <w:rFonts w:asciiTheme="minorHAnsi" w:eastAsia="Times New Roman" w:hAnsiTheme="minorHAns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CC6AA2"/>
    <w:multiLevelType w:val="hybridMultilevel"/>
    <w:tmpl w:val="9146C6CA"/>
    <w:lvl w:ilvl="0" w:tplc="BE86D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1305E"/>
    <w:rsid w:val="00002D1D"/>
    <w:rsid w:val="00006E48"/>
    <w:rsid w:val="00007D24"/>
    <w:rsid w:val="00014C69"/>
    <w:rsid w:val="00021279"/>
    <w:rsid w:val="00023E8D"/>
    <w:rsid w:val="00025A95"/>
    <w:rsid w:val="00030640"/>
    <w:rsid w:val="00031608"/>
    <w:rsid w:val="000348D5"/>
    <w:rsid w:val="00035280"/>
    <w:rsid w:val="00036A7E"/>
    <w:rsid w:val="00037E16"/>
    <w:rsid w:val="000419CF"/>
    <w:rsid w:val="00042DE5"/>
    <w:rsid w:val="000430EC"/>
    <w:rsid w:val="00046C19"/>
    <w:rsid w:val="0005007A"/>
    <w:rsid w:val="000501EC"/>
    <w:rsid w:val="00052015"/>
    <w:rsid w:val="000558E1"/>
    <w:rsid w:val="0006085C"/>
    <w:rsid w:val="00061671"/>
    <w:rsid w:val="0006372D"/>
    <w:rsid w:val="00064351"/>
    <w:rsid w:val="00065217"/>
    <w:rsid w:val="00065392"/>
    <w:rsid w:val="000723F1"/>
    <w:rsid w:val="00072773"/>
    <w:rsid w:val="000737A6"/>
    <w:rsid w:val="00075854"/>
    <w:rsid w:val="00076C2D"/>
    <w:rsid w:val="00080184"/>
    <w:rsid w:val="00080B41"/>
    <w:rsid w:val="00081301"/>
    <w:rsid w:val="00082D6A"/>
    <w:rsid w:val="00084F64"/>
    <w:rsid w:val="00087180"/>
    <w:rsid w:val="0009008D"/>
    <w:rsid w:val="0009022A"/>
    <w:rsid w:val="00090D92"/>
    <w:rsid w:val="000A0827"/>
    <w:rsid w:val="000A3376"/>
    <w:rsid w:val="000A4DDE"/>
    <w:rsid w:val="000A5EA4"/>
    <w:rsid w:val="000A6C9B"/>
    <w:rsid w:val="000B3102"/>
    <w:rsid w:val="000B472A"/>
    <w:rsid w:val="000C2522"/>
    <w:rsid w:val="000C2705"/>
    <w:rsid w:val="000C2AB8"/>
    <w:rsid w:val="000C2E80"/>
    <w:rsid w:val="000C2F97"/>
    <w:rsid w:val="000C71FE"/>
    <w:rsid w:val="000D586F"/>
    <w:rsid w:val="000D5AF4"/>
    <w:rsid w:val="000E3EC3"/>
    <w:rsid w:val="000E45BE"/>
    <w:rsid w:val="000E4899"/>
    <w:rsid w:val="000E6DE6"/>
    <w:rsid w:val="000F0BE0"/>
    <w:rsid w:val="00104535"/>
    <w:rsid w:val="00110C6C"/>
    <w:rsid w:val="00113F97"/>
    <w:rsid w:val="00114694"/>
    <w:rsid w:val="0011537D"/>
    <w:rsid w:val="00116CDA"/>
    <w:rsid w:val="00120BFE"/>
    <w:rsid w:val="00121D13"/>
    <w:rsid w:val="00122ED5"/>
    <w:rsid w:val="00126E13"/>
    <w:rsid w:val="001277D8"/>
    <w:rsid w:val="0013050C"/>
    <w:rsid w:val="0013112D"/>
    <w:rsid w:val="0013115C"/>
    <w:rsid w:val="001322C0"/>
    <w:rsid w:val="00133BDE"/>
    <w:rsid w:val="00133ECC"/>
    <w:rsid w:val="00137596"/>
    <w:rsid w:val="00141010"/>
    <w:rsid w:val="00144E47"/>
    <w:rsid w:val="00146702"/>
    <w:rsid w:val="001507CB"/>
    <w:rsid w:val="00152611"/>
    <w:rsid w:val="00153E69"/>
    <w:rsid w:val="00153E85"/>
    <w:rsid w:val="00155292"/>
    <w:rsid w:val="00161E47"/>
    <w:rsid w:val="00173ADE"/>
    <w:rsid w:val="0017537B"/>
    <w:rsid w:val="00175BF5"/>
    <w:rsid w:val="0017631F"/>
    <w:rsid w:val="00177268"/>
    <w:rsid w:val="0018127A"/>
    <w:rsid w:val="0018328F"/>
    <w:rsid w:val="00183B2C"/>
    <w:rsid w:val="001843BE"/>
    <w:rsid w:val="00185F6E"/>
    <w:rsid w:val="00187BD8"/>
    <w:rsid w:val="001904E3"/>
    <w:rsid w:val="0019062C"/>
    <w:rsid w:val="00191ADE"/>
    <w:rsid w:val="00194B2F"/>
    <w:rsid w:val="001A09AF"/>
    <w:rsid w:val="001A38C2"/>
    <w:rsid w:val="001A6C3A"/>
    <w:rsid w:val="001B1025"/>
    <w:rsid w:val="001B10B4"/>
    <w:rsid w:val="001B14CE"/>
    <w:rsid w:val="001B5381"/>
    <w:rsid w:val="001C0F85"/>
    <w:rsid w:val="001C31CC"/>
    <w:rsid w:val="001C422A"/>
    <w:rsid w:val="001C4A93"/>
    <w:rsid w:val="001C4E3B"/>
    <w:rsid w:val="001C6517"/>
    <w:rsid w:val="001C6CDF"/>
    <w:rsid w:val="001C7ABD"/>
    <w:rsid w:val="001D07FA"/>
    <w:rsid w:val="001D2E68"/>
    <w:rsid w:val="001D35AB"/>
    <w:rsid w:val="001D4149"/>
    <w:rsid w:val="001D4770"/>
    <w:rsid w:val="001D5F1A"/>
    <w:rsid w:val="001D7288"/>
    <w:rsid w:val="001E3B96"/>
    <w:rsid w:val="001E6B32"/>
    <w:rsid w:val="001E6D56"/>
    <w:rsid w:val="001E72C2"/>
    <w:rsid w:val="001F11C6"/>
    <w:rsid w:val="001F1481"/>
    <w:rsid w:val="001F2879"/>
    <w:rsid w:val="001F3C0B"/>
    <w:rsid w:val="001F3DCC"/>
    <w:rsid w:val="001F58A6"/>
    <w:rsid w:val="001F69AD"/>
    <w:rsid w:val="001F7058"/>
    <w:rsid w:val="001F70DB"/>
    <w:rsid w:val="00200D88"/>
    <w:rsid w:val="002027EA"/>
    <w:rsid w:val="002036DF"/>
    <w:rsid w:val="00205BDD"/>
    <w:rsid w:val="00205FDF"/>
    <w:rsid w:val="0020692E"/>
    <w:rsid w:val="00206C39"/>
    <w:rsid w:val="00207016"/>
    <w:rsid w:val="00210B1F"/>
    <w:rsid w:val="00210FD6"/>
    <w:rsid w:val="00213231"/>
    <w:rsid w:val="00214C19"/>
    <w:rsid w:val="00215263"/>
    <w:rsid w:val="0022473B"/>
    <w:rsid w:val="00231EA6"/>
    <w:rsid w:val="00236111"/>
    <w:rsid w:val="002379EC"/>
    <w:rsid w:val="0024117A"/>
    <w:rsid w:val="00241982"/>
    <w:rsid w:val="00242E06"/>
    <w:rsid w:val="002438B2"/>
    <w:rsid w:val="00243995"/>
    <w:rsid w:val="00243CB9"/>
    <w:rsid w:val="00246FEB"/>
    <w:rsid w:val="00247E9F"/>
    <w:rsid w:val="002511E9"/>
    <w:rsid w:val="00254686"/>
    <w:rsid w:val="00255492"/>
    <w:rsid w:val="00257F73"/>
    <w:rsid w:val="00260E83"/>
    <w:rsid w:val="00261792"/>
    <w:rsid w:val="00263BAA"/>
    <w:rsid w:val="00264BA8"/>
    <w:rsid w:val="00265A8A"/>
    <w:rsid w:val="00265F68"/>
    <w:rsid w:val="00266D7A"/>
    <w:rsid w:val="00267DE6"/>
    <w:rsid w:val="00272E87"/>
    <w:rsid w:val="0027371D"/>
    <w:rsid w:val="002737CB"/>
    <w:rsid w:val="002750C1"/>
    <w:rsid w:val="002750FE"/>
    <w:rsid w:val="002754C3"/>
    <w:rsid w:val="00280449"/>
    <w:rsid w:val="00281872"/>
    <w:rsid w:val="00281ED0"/>
    <w:rsid w:val="002831BA"/>
    <w:rsid w:val="00285575"/>
    <w:rsid w:val="00285FDA"/>
    <w:rsid w:val="002877E9"/>
    <w:rsid w:val="00291EF0"/>
    <w:rsid w:val="002972C4"/>
    <w:rsid w:val="002A05B6"/>
    <w:rsid w:val="002A27A3"/>
    <w:rsid w:val="002A4407"/>
    <w:rsid w:val="002A6E4A"/>
    <w:rsid w:val="002B01D9"/>
    <w:rsid w:val="002B5830"/>
    <w:rsid w:val="002B5B1B"/>
    <w:rsid w:val="002C12DE"/>
    <w:rsid w:val="002C246F"/>
    <w:rsid w:val="002C2E78"/>
    <w:rsid w:val="002C312C"/>
    <w:rsid w:val="002D3631"/>
    <w:rsid w:val="002D5429"/>
    <w:rsid w:val="002D72ED"/>
    <w:rsid w:val="002E0AC7"/>
    <w:rsid w:val="002E459D"/>
    <w:rsid w:val="002F1B9D"/>
    <w:rsid w:val="002F394D"/>
    <w:rsid w:val="002F450D"/>
    <w:rsid w:val="002F4FBE"/>
    <w:rsid w:val="002F73C4"/>
    <w:rsid w:val="002F742F"/>
    <w:rsid w:val="00300B17"/>
    <w:rsid w:val="00300E00"/>
    <w:rsid w:val="00302F79"/>
    <w:rsid w:val="00305CCC"/>
    <w:rsid w:val="00307641"/>
    <w:rsid w:val="003160A9"/>
    <w:rsid w:val="00317068"/>
    <w:rsid w:val="00320A28"/>
    <w:rsid w:val="00323439"/>
    <w:rsid w:val="00323998"/>
    <w:rsid w:val="00330E7E"/>
    <w:rsid w:val="00332046"/>
    <w:rsid w:val="00336CFA"/>
    <w:rsid w:val="0033749A"/>
    <w:rsid w:val="00343327"/>
    <w:rsid w:val="003433DA"/>
    <w:rsid w:val="00344FDC"/>
    <w:rsid w:val="0035566D"/>
    <w:rsid w:val="003558AF"/>
    <w:rsid w:val="00362003"/>
    <w:rsid w:val="003634D0"/>
    <w:rsid w:val="00367A54"/>
    <w:rsid w:val="003743A2"/>
    <w:rsid w:val="003752E5"/>
    <w:rsid w:val="003761A1"/>
    <w:rsid w:val="00377D1A"/>
    <w:rsid w:val="00383AEF"/>
    <w:rsid w:val="0038673E"/>
    <w:rsid w:val="00386E8D"/>
    <w:rsid w:val="003878C5"/>
    <w:rsid w:val="00390975"/>
    <w:rsid w:val="0039372C"/>
    <w:rsid w:val="00394468"/>
    <w:rsid w:val="00396D8E"/>
    <w:rsid w:val="003A0F02"/>
    <w:rsid w:val="003A3FCB"/>
    <w:rsid w:val="003A5E44"/>
    <w:rsid w:val="003A7F5D"/>
    <w:rsid w:val="003B2F39"/>
    <w:rsid w:val="003B3A4A"/>
    <w:rsid w:val="003B54DB"/>
    <w:rsid w:val="003C5F7A"/>
    <w:rsid w:val="003C645F"/>
    <w:rsid w:val="003D001E"/>
    <w:rsid w:val="003D2640"/>
    <w:rsid w:val="003D5B2B"/>
    <w:rsid w:val="003D66EF"/>
    <w:rsid w:val="003D7692"/>
    <w:rsid w:val="003E07BF"/>
    <w:rsid w:val="003E1368"/>
    <w:rsid w:val="003E56EF"/>
    <w:rsid w:val="003E5E0F"/>
    <w:rsid w:val="003F0540"/>
    <w:rsid w:val="003F059C"/>
    <w:rsid w:val="003F6B71"/>
    <w:rsid w:val="003F6BA8"/>
    <w:rsid w:val="00402A70"/>
    <w:rsid w:val="00402CFC"/>
    <w:rsid w:val="00405949"/>
    <w:rsid w:val="00407FD2"/>
    <w:rsid w:val="004109D5"/>
    <w:rsid w:val="00411408"/>
    <w:rsid w:val="00411443"/>
    <w:rsid w:val="00414472"/>
    <w:rsid w:val="00415811"/>
    <w:rsid w:val="004208A0"/>
    <w:rsid w:val="00420D6D"/>
    <w:rsid w:val="00422890"/>
    <w:rsid w:val="00424D43"/>
    <w:rsid w:val="00425211"/>
    <w:rsid w:val="00425ADC"/>
    <w:rsid w:val="00425E03"/>
    <w:rsid w:val="00426028"/>
    <w:rsid w:val="004264D2"/>
    <w:rsid w:val="00426666"/>
    <w:rsid w:val="00427366"/>
    <w:rsid w:val="00432278"/>
    <w:rsid w:val="00433118"/>
    <w:rsid w:val="00441153"/>
    <w:rsid w:val="004414AD"/>
    <w:rsid w:val="004446AA"/>
    <w:rsid w:val="00445D50"/>
    <w:rsid w:val="00447939"/>
    <w:rsid w:val="004518C8"/>
    <w:rsid w:val="00453779"/>
    <w:rsid w:val="0045531A"/>
    <w:rsid w:val="004604CE"/>
    <w:rsid w:val="004619BA"/>
    <w:rsid w:val="00466752"/>
    <w:rsid w:val="00467454"/>
    <w:rsid w:val="00467CAF"/>
    <w:rsid w:val="0047217E"/>
    <w:rsid w:val="00475963"/>
    <w:rsid w:val="004770F5"/>
    <w:rsid w:val="00480941"/>
    <w:rsid w:val="00481531"/>
    <w:rsid w:val="00483BE7"/>
    <w:rsid w:val="004846F3"/>
    <w:rsid w:val="00484A7F"/>
    <w:rsid w:val="00485105"/>
    <w:rsid w:val="0048754D"/>
    <w:rsid w:val="0049112A"/>
    <w:rsid w:val="00491F5B"/>
    <w:rsid w:val="00496C12"/>
    <w:rsid w:val="00497C91"/>
    <w:rsid w:val="004A23A0"/>
    <w:rsid w:val="004A46CA"/>
    <w:rsid w:val="004A4C10"/>
    <w:rsid w:val="004A71CD"/>
    <w:rsid w:val="004B1A40"/>
    <w:rsid w:val="004B2D74"/>
    <w:rsid w:val="004B327E"/>
    <w:rsid w:val="004B3813"/>
    <w:rsid w:val="004B3B55"/>
    <w:rsid w:val="004B3E13"/>
    <w:rsid w:val="004B6258"/>
    <w:rsid w:val="004B6445"/>
    <w:rsid w:val="004C123A"/>
    <w:rsid w:val="004C1D03"/>
    <w:rsid w:val="004C2F82"/>
    <w:rsid w:val="004C308A"/>
    <w:rsid w:val="004C35F8"/>
    <w:rsid w:val="004C3948"/>
    <w:rsid w:val="004C6ED7"/>
    <w:rsid w:val="004D040A"/>
    <w:rsid w:val="004D07C4"/>
    <w:rsid w:val="004D166A"/>
    <w:rsid w:val="004D5184"/>
    <w:rsid w:val="004D6D84"/>
    <w:rsid w:val="004E0A3B"/>
    <w:rsid w:val="004E0A63"/>
    <w:rsid w:val="004E2BF1"/>
    <w:rsid w:val="004E3E5C"/>
    <w:rsid w:val="004E656D"/>
    <w:rsid w:val="004E6806"/>
    <w:rsid w:val="004E7C8E"/>
    <w:rsid w:val="004F346B"/>
    <w:rsid w:val="004F4527"/>
    <w:rsid w:val="004F6DB3"/>
    <w:rsid w:val="005023F3"/>
    <w:rsid w:val="005039CA"/>
    <w:rsid w:val="00505832"/>
    <w:rsid w:val="00506F8F"/>
    <w:rsid w:val="00513250"/>
    <w:rsid w:val="00517BFD"/>
    <w:rsid w:val="00520091"/>
    <w:rsid w:val="005244C1"/>
    <w:rsid w:val="005250DF"/>
    <w:rsid w:val="00531015"/>
    <w:rsid w:val="0053279B"/>
    <w:rsid w:val="0053298B"/>
    <w:rsid w:val="00536FA2"/>
    <w:rsid w:val="005450D8"/>
    <w:rsid w:val="00555860"/>
    <w:rsid w:val="0055597E"/>
    <w:rsid w:val="005567EE"/>
    <w:rsid w:val="00562DB8"/>
    <w:rsid w:val="0056512E"/>
    <w:rsid w:val="005651CD"/>
    <w:rsid w:val="00566139"/>
    <w:rsid w:val="0056708E"/>
    <w:rsid w:val="00567548"/>
    <w:rsid w:val="0057266E"/>
    <w:rsid w:val="005751DE"/>
    <w:rsid w:val="00575D2F"/>
    <w:rsid w:val="005875F7"/>
    <w:rsid w:val="00591A87"/>
    <w:rsid w:val="0059230F"/>
    <w:rsid w:val="00592507"/>
    <w:rsid w:val="00594000"/>
    <w:rsid w:val="005A4B16"/>
    <w:rsid w:val="005A5DAB"/>
    <w:rsid w:val="005A7662"/>
    <w:rsid w:val="005B0EF0"/>
    <w:rsid w:val="005B4E56"/>
    <w:rsid w:val="005B7EB0"/>
    <w:rsid w:val="005C261E"/>
    <w:rsid w:val="005C404D"/>
    <w:rsid w:val="005C6B52"/>
    <w:rsid w:val="005D0D3A"/>
    <w:rsid w:val="005D18D4"/>
    <w:rsid w:val="005D29E0"/>
    <w:rsid w:val="005D3F16"/>
    <w:rsid w:val="005D4EC1"/>
    <w:rsid w:val="005E4421"/>
    <w:rsid w:val="005E616B"/>
    <w:rsid w:val="005E691C"/>
    <w:rsid w:val="005F0D47"/>
    <w:rsid w:val="005F1E7F"/>
    <w:rsid w:val="005F291D"/>
    <w:rsid w:val="005F327B"/>
    <w:rsid w:val="005F3866"/>
    <w:rsid w:val="005F3F1B"/>
    <w:rsid w:val="005F54FC"/>
    <w:rsid w:val="005F5901"/>
    <w:rsid w:val="005F73A1"/>
    <w:rsid w:val="00600251"/>
    <w:rsid w:val="00600F3F"/>
    <w:rsid w:val="00601A9D"/>
    <w:rsid w:val="00601B52"/>
    <w:rsid w:val="00603033"/>
    <w:rsid w:val="006054B9"/>
    <w:rsid w:val="00610F83"/>
    <w:rsid w:val="006148CD"/>
    <w:rsid w:val="006157A5"/>
    <w:rsid w:val="00615E5A"/>
    <w:rsid w:val="00616194"/>
    <w:rsid w:val="00621DF3"/>
    <w:rsid w:val="00622A27"/>
    <w:rsid w:val="00626E48"/>
    <w:rsid w:val="0063212B"/>
    <w:rsid w:val="00633C77"/>
    <w:rsid w:val="00635849"/>
    <w:rsid w:val="00635B21"/>
    <w:rsid w:val="00636EAA"/>
    <w:rsid w:val="00637498"/>
    <w:rsid w:val="00640994"/>
    <w:rsid w:val="00641E46"/>
    <w:rsid w:val="006445AC"/>
    <w:rsid w:val="00644BCB"/>
    <w:rsid w:val="00645EEB"/>
    <w:rsid w:val="006461B5"/>
    <w:rsid w:val="0064713B"/>
    <w:rsid w:val="006472FA"/>
    <w:rsid w:val="006547B1"/>
    <w:rsid w:val="00656F44"/>
    <w:rsid w:val="00664251"/>
    <w:rsid w:val="006706BA"/>
    <w:rsid w:val="00671937"/>
    <w:rsid w:val="0067303F"/>
    <w:rsid w:val="006743B5"/>
    <w:rsid w:val="00674B52"/>
    <w:rsid w:val="006750AC"/>
    <w:rsid w:val="00675D28"/>
    <w:rsid w:val="00680CED"/>
    <w:rsid w:val="00681BB0"/>
    <w:rsid w:val="006835EE"/>
    <w:rsid w:val="00684596"/>
    <w:rsid w:val="006912E5"/>
    <w:rsid w:val="006926A1"/>
    <w:rsid w:val="00692A49"/>
    <w:rsid w:val="00692EDE"/>
    <w:rsid w:val="00693870"/>
    <w:rsid w:val="00693F5B"/>
    <w:rsid w:val="00694C3A"/>
    <w:rsid w:val="00696530"/>
    <w:rsid w:val="006A0F09"/>
    <w:rsid w:val="006A158C"/>
    <w:rsid w:val="006A586A"/>
    <w:rsid w:val="006A5DEE"/>
    <w:rsid w:val="006A6D31"/>
    <w:rsid w:val="006B0263"/>
    <w:rsid w:val="006B1868"/>
    <w:rsid w:val="006B2C7A"/>
    <w:rsid w:val="006B3B01"/>
    <w:rsid w:val="006B3BAD"/>
    <w:rsid w:val="006B41CE"/>
    <w:rsid w:val="006B5845"/>
    <w:rsid w:val="006C137C"/>
    <w:rsid w:val="006C32CE"/>
    <w:rsid w:val="006C4188"/>
    <w:rsid w:val="006C6022"/>
    <w:rsid w:val="006D206C"/>
    <w:rsid w:val="006D2934"/>
    <w:rsid w:val="006D4707"/>
    <w:rsid w:val="006D4DD2"/>
    <w:rsid w:val="006D5921"/>
    <w:rsid w:val="006D6902"/>
    <w:rsid w:val="006D7BE6"/>
    <w:rsid w:val="006E074A"/>
    <w:rsid w:val="006E4B4F"/>
    <w:rsid w:val="006E63FB"/>
    <w:rsid w:val="006F2BEB"/>
    <w:rsid w:val="006F3787"/>
    <w:rsid w:val="006F37AB"/>
    <w:rsid w:val="006F3ADB"/>
    <w:rsid w:val="006F491C"/>
    <w:rsid w:val="006F5054"/>
    <w:rsid w:val="00702382"/>
    <w:rsid w:val="00702B8D"/>
    <w:rsid w:val="00703EB3"/>
    <w:rsid w:val="007040E6"/>
    <w:rsid w:val="007041C8"/>
    <w:rsid w:val="00705165"/>
    <w:rsid w:val="007054C9"/>
    <w:rsid w:val="00711F59"/>
    <w:rsid w:val="0071305E"/>
    <w:rsid w:val="00713D76"/>
    <w:rsid w:val="007145AD"/>
    <w:rsid w:val="00714B49"/>
    <w:rsid w:val="00722DD6"/>
    <w:rsid w:val="00722E8B"/>
    <w:rsid w:val="007260F0"/>
    <w:rsid w:val="00726231"/>
    <w:rsid w:val="0072641C"/>
    <w:rsid w:val="007303A2"/>
    <w:rsid w:val="007312A1"/>
    <w:rsid w:val="0073183B"/>
    <w:rsid w:val="00732848"/>
    <w:rsid w:val="00733E13"/>
    <w:rsid w:val="00734E65"/>
    <w:rsid w:val="0073514B"/>
    <w:rsid w:val="00737545"/>
    <w:rsid w:val="00740E4C"/>
    <w:rsid w:val="00743CE1"/>
    <w:rsid w:val="007458E5"/>
    <w:rsid w:val="00745BC0"/>
    <w:rsid w:val="00751E6C"/>
    <w:rsid w:val="0075317B"/>
    <w:rsid w:val="007543ED"/>
    <w:rsid w:val="007550F8"/>
    <w:rsid w:val="00755234"/>
    <w:rsid w:val="00757D77"/>
    <w:rsid w:val="00761A0D"/>
    <w:rsid w:val="00762245"/>
    <w:rsid w:val="00765193"/>
    <w:rsid w:val="00766F43"/>
    <w:rsid w:val="00771EBF"/>
    <w:rsid w:val="00772F03"/>
    <w:rsid w:val="00775D1C"/>
    <w:rsid w:val="00775D3C"/>
    <w:rsid w:val="00776071"/>
    <w:rsid w:val="007800E7"/>
    <w:rsid w:val="007839E5"/>
    <w:rsid w:val="0079020D"/>
    <w:rsid w:val="00792C54"/>
    <w:rsid w:val="0079312D"/>
    <w:rsid w:val="007946B8"/>
    <w:rsid w:val="00796782"/>
    <w:rsid w:val="00797783"/>
    <w:rsid w:val="007A11E6"/>
    <w:rsid w:val="007A2C89"/>
    <w:rsid w:val="007A5E9B"/>
    <w:rsid w:val="007B26B9"/>
    <w:rsid w:val="007B29EC"/>
    <w:rsid w:val="007B41C1"/>
    <w:rsid w:val="007B51DF"/>
    <w:rsid w:val="007C0217"/>
    <w:rsid w:val="007C1312"/>
    <w:rsid w:val="007D070E"/>
    <w:rsid w:val="007D08D6"/>
    <w:rsid w:val="007D2952"/>
    <w:rsid w:val="007D393C"/>
    <w:rsid w:val="007D6156"/>
    <w:rsid w:val="007D6D9F"/>
    <w:rsid w:val="007E2D20"/>
    <w:rsid w:val="007E337B"/>
    <w:rsid w:val="007E4A68"/>
    <w:rsid w:val="007E6E08"/>
    <w:rsid w:val="007F0819"/>
    <w:rsid w:val="007F45ED"/>
    <w:rsid w:val="007F5D01"/>
    <w:rsid w:val="008055E9"/>
    <w:rsid w:val="00810973"/>
    <w:rsid w:val="00812068"/>
    <w:rsid w:val="00813EBA"/>
    <w:rsid w:val="0082043D"/>
    <w:rsid w:val="00821FFB"/>
    <w:rsid w:val="0082334B"/>
    <w:rsid w:val="0082582C"/>
    <w:rsid w:val="00825C33"/>
    <w:rsid w:val="00832559"/>
    <w:rsid w:val="00832C92"/>
    <w:rsid w:val="008356A0"/>
    <w:rsid w:val="008360A7"/>
    <w:rsid w:val="00837A74"/>
    <w:rsid w:val="00840507"/>
    <w:rsid w:val="00843B60"/>
    <w:rsid w:val="00844913"/>
    <w:rsid w:val="00844E0C"/>
    <w:rsid w:val="00845670"/>
    <w:rsid w:val="00847939"/>
    <w:rsid w:val="008501DD"/>
    <w:rsid w:val="00852C64"/>
    <w:rsid w:val="00854859"/>
    <w:rsid w:val="00855299"/>
    <w:rsid w:val="008608DD"/>
    <w:rsid w:val="00860E62"/>
    <w:rsid w:val="00865358"/>
    <w:rsid w:val="00866D16"/>
    <w:rsid w:val="00867C6E"/>
    <w:rsid w:val="00872212"/>
    <w:rsid w:val="00881111"/>
    <w:rsid w:val="008826FE"/>
    <w:rsid w:val="00883613"/>
    <w:rsid w:val="00883ED2"/>
    <w:rsid w:val="008858FE"/>
    <w:rsid w:val="00885C35"/>
    <w:rsid w:val="008873C4"/>
    <w:rsid w:val="00887D0B"/>
    <w:rsid w:val="0089333A"/>
    <w:rsid w:val="00894166"/>
    <w:rsid w:val="00895030"/>
    <w:rsid w:val="008972C6"/>
    <w:rsid w:val="008974A0"/>
    <w:rsid w:val="008A0F55"/>
    <w:rsid w:val="008A183B"/>
    <w:rsid w:val="008B3AC3"/>
    <w:rsid w:val="008B3D91"/>
    <w:rsid w:val="008B6C4F"/>
    <w:rsid w:val="008B6FDF"/>
    <w:rsid w:val="008C10D5"/>
    <w:rsid w:val="008C20C0"/>
    <w:rsid w:val="008C2698"/>
    <w:rsid w:val="008C31BC"/>
    <w:rsid w:val="008C7451"/>
    <w:rsid w:val="008C7776"/>
    <w:rsid w:val="008D1962"/>
    <w:rsid w:val="008D2D56"/>
    <w:rsid w:val="008D68D3"/>
    <w:rsid w:val="008E0B9C"/>
    <w:rsid w:val="008E18F9"/>
    <w:rsid w:val="008E2091"/>
    <w:rsid w:val="008E2696"/>
    <w:rsid w:val="008E2C57"/>
    <w:rsid w:val="008E50D1"/>
    <w:rsid w:val="008E5C82"/>
    <w:rsid w:val="008E6D12"/>
    <w:rsid w:val="008F0BCD"/>
    <w:rsid w:val="008F10A4"/>
    <w:rsid w:val="008F3097"/>
    <w:rsid w:val="008F34C9"/>
    <w:rsid w:val="008F3736"/>
    <w:rsid w:val="008F382D"/>
    <w:rsid w:val="008F3843"/>
    <w:rsid w:val="008F6280"/>
    <w:rsid w:val="00900A46"/>
    <w:rsid w:val="009046C4"/>
    <w:rsid w:val="009049B5"/>
    <w:rsid w:val="009123BB"/>
    <w:rsid w:val="00912C52"/>
    <w:rsid w:val="00914876"/>
    <w:rsid w:val="00914BA7"/>
    <w:rsid w:val="00916650"/>
    <w:rsid w:val="00916E3B"/>
    <w:rsid w:val="00917A23"/>
    <w:rsid w:val="00917B59"/>
    <w:rsid w:val="00920D38"/>
    <w:rsid w:val="00921B25"/>
    <w:rsid w:val="009225A6"/>
    <w:rsid w:val="009234E2"/>
    <w:rsid w:val="0093415F"/>
    <w:rsid w:val="00935898"/>
    <w:rsid w:val="00937606"/>
    <w:rsid w:val="009434A6"/>
    <w:rsid w:val="009435EC"/>
    <w:rsid w:val="00946BD5"/>
    <w:rsid w:val="00946F12"/>
    <w:rsid w:val="009478FC"/>
    <w:rsid w:val="009511BF"/>
    <w:rsid w:val="0095348A"/>
    <w:rsid w:val="009567F6"/>
    <w:rsid w:val="009574B3"/>
    <w:rsid w:val="00961F47"/>
    <w:rsid w:val="00963C78"/>
    <w:rsid w:val="00964110"/>
    <w:rsid w:val="009659D6"/>
    <w:rsid w:val="009664E5"/>
    <w:rsid w:val="00966FBE"/>
    <w:rsid w:val="00967CE6"/>
    <w:rsid w:val="00970810"/>
    <w:rsid w:val="009708B0"/>
    <w:rsid w:val="00970A8D"/>
    <w:rsid w:val="0097397C"/>
    <w:rsid w:val="00974134"/>
    <w:rsid w:val="00982332"/>
    <w:rsid w:val="009849F2"/>
    <w:rsid w:val="00987309"/>
    <w:rsid w:val="0099278D"/>
    <w:rsid w:val="009934ED"/>
    <w:rsid w:val="0099546B"/>
    <w:rsid w:val="009A05E2"/>
    <w:rsid w:val="009A35CA"/>
    <w:rsid w:val="009A6F0C"/>
    <w:rsid w:val="009A70D2"/>
    <w:rsid w:val="009B08C3"/>
    <w:rsid w:val="009B1657"/>
    <w:rsid w:val="009B1C4B"/>
    <w:rsid w:val="009B437A"/>
    <w:rsid w:val="009C07E1"/>
    <w:rsid w:val="009C2DBC"/>
    <w:rsid w:val="009C30C4"/>
    <w:rsid w:val="009C7139"/>
    <w:rsid w:val="009C7465"/>
    <w:rsid w:val="009D3733"/>
    <w:rsid w:val="009D3B62"/>
    <w:rsid w:val="009D4218"/>
    <w:rsid w:val="009E19A2"/>
    <w:rsid w:val="009E26B9"/>
    <w:rsid w:val="009E592D"/>
    <w:rsid w:val="009E6BE4"/>
    <w:rsid w:val="009E7D5C"/>
    <w:rsid w:val="009E7DA2"/>
    <w:rsid w:val="009F0003"/>
    <w:rsid w:val="009F1A6B"/>
    <w:rsid w:val="009F1ACF"/>
    <w:rsid w:val="009F62A0"/>
    <w:rsid w:val="00A06BED"/>
    <w:rsid w:val="00A1137A"/>
    <w:rsid w:val="00A11583"/>
    <w:rsid w:val="00A115AF"/>
    <w:rsid w:val="00A11A04"/>
    <w:rsid w:val="00A129DC"/>
    <w:rsid w:val="00A13A78"/>
    <w:rsid w:val="00A142A9"/>
    <w:rsid w:val="00A14C01"/>
    <w:rsid w:val="00A14FCB"/>
    <w:rsid w:val="00A15532"/>
    <w:rsid w:val="00A15FB6"/>
    <w:rsid w:val="00A24200"/>
    <w:rsid w:val="00A30725"/>
    <w:rsid w:val="00A3789C"/>
    <w:rsid w:val="00A43051"/>
    <w:rsid w:val="00A47F49"/>
    <w:rsid w:val="00A505A9"/>
    <w:rsid w:val="00A52966"/>
    <w:rsid w:val="00A5334B"/>
    <w:rsid w:val="00A5352E"/>
    <w:rsid w:val="00A604E5"/>
    <w:rsid w:val="00A62520"/>
    <w:rsid w:val="00A6365C"/>
    <w:rsid w:val="00A63B74"/>
    <w:rsid w:val="00A63FC2"/>
    <w:rsid w:val="00A642B6"/>
    <w:rsid w:val="00A65D96"/>
    <w:rsid w:val="00A65DEB"/>
    <w:rsid w:val="00A66120"/>
    <w:rsid w:val="00A67935"/>
    <w:rsid w:val="00A67C36"/>
    <w:rsid w:val="00A70418"/>
    <w:rsid w:val="00A7045B"/>
    <w:rsid w:val="00A734B3"/>
    <w:rsid w:val="00A74ECA"/>
    <w:rsid w:val="00A75BB3"/>
    <w:rsid w:val="00A77A32"/>
    <w:rsid w:val="00A80194"/>
    <w:rsid w:val="00A81493"/>
    <w:rsid w:val="00A81AFF"/>
    <w:rsid w:val="00A8311F"/>
    <w:rsid w:val="00A844AB"/>
    <w:rsid w:val="00A84F83"/>
    <w:rsid w:val="00A8551F"/>
    <w:rsid w:val="00A86B25"/>
    <w:rsid w:val="00A876CB"/>
    <w:rsid w:val="00A909D2"/>
    <w:rsid w:val="00A91517"/>
    <w:rsid w:val="00A92951"/>
    <w:rsid w:val="00A97BD9"/>
    <w:rsid w:val="00AA032E"/>
    <w:rsid w:val="00AA2A8A"/>
    <w:rsid w:val="00AA41D1"/>
    <w:rsid w:val="00AA463C"/>
    <w:rsid w:val="00AA5A35"/>
    <w:rsid w:val="00AA5B6F"/>
    <w:rsid w:val="00AA7C1D"/>
    <w:rsid w:val="00AB2B77"/>
    <w:rsid w:val="00AB3549"/>
    <w:rsid w:val="00AB5F4D"/>
    <w:rsid w:val="00AB7B1E"/>
    <w:rsid w:val="00AC1F4C"/>
    <w:rsid w:val="00AC321C"/>
    <w:rsid w:val="00AC4E34"/>
    <w:rsid w:val="00AC5C2F"/>
    <w:rsid w:val="00AC6A4B"/>
    <w:rsid w:val="00AD1B17"/>
    <w:rsid w:val="00AD1E09"/>
    <w:rsid w:val="00AD5BCD"/>
    <w:rsid w:val="00AD6913"/>
    <w:rsid w:val="00AE2707"/>
    <w:rsid w:val="00AE2F75"/>
    <w:rsid w:val="00AE54FC"/>
    <w:rsid w:val="00AF01DA"/>
    <w:rsid w:val="00AF1A50"/>
    <w:rsid w:val="00AF2928"/>
    <w:rsid w:val="00AF4957"/>
    <w:rsid w:val="00AF58F8"/>
    <w:rsid w:val="00AF6488"/>
    <w:rsid w:val="00B02BCD"/>
    <w:rsid w:val="00B03195"/>
    <w:rsid w:val="00B06869"/>
    <w:rsid w:val="00B07C35"/>
    <w:rsid w:val="00B113E8"/>
    <w:rsid w:val="00B13871"/>
    <w:rsid w:val="00B13FCF"/>
    <w:rsid w:val="00B2097E"/>
    <w:rsid w:val="00B21A2E"/>
    <w:rsid w:val="00B22EC8"/>
    <w:rsid w:val="00B270EB"/>
    <w:rsid w:val="00B27CF3"/>
    <w:rsid w:val="00B32504"/>
    <w:rsid w:val="00B32923"/>
    <w:rsid w:val="00B462D8"/>
    <w:rsid w:val="00B4709F"/>
    <w:rsid w:val="00B4784E"/>
    <w:rsid w:val="00B502E9"/>
    <w:rsid w:val="00B56F86"/>
    <w:rsid w:val="00B63313"/>
    <w:rsid w:val="00B654D1"/>
    <w:rsid w:val="00B66CE3"/>
    <w:rsid w:val="00B76912"/>
    <w:rsid w:val="00B76C4D"/>
    <w:rsid w:val="00B829B4"/>
    <w:rsid w:val="00B90E02"/>
    <w:rsid w:val="00B93A05"/>
    <w:rsid w:val="00B950E6"/>
    <w:rsid w:val="00B95A12"/>
    <w:rsid w:val="00B96B61"/>
    <w:rsid w:val="00BA0423"/>
    <w:rsid w:val="00BA1112"/>
    <w:rsid w:val="00BA1B03"/>
    <w:rsid w:val="00BA2211"/>
    <w:rsid w:val="00BA3AEC"/>
    <w:rsid w:val="00BA561F"/>
    <w:rsid w:val="00BA7105"/>
    <w:rsid w:val="00BA7355"/>
    <w:rsid w:val="00BA7409"/>
    <w:rsid w:val="00BB0D6C"/>
    <w:rsid w:val="00BB7062"/>
    <w:rsid w:val="00BC11C1"/>
    <w:rsid w:val="00BC2875"/>
    <w:rsid w:val="00BC3850"/>
    <w:rsid w:val="00BC43D8"/>
    <w:rsid w:val="00BC44B1"/>
    <w:rsid w:val="00BC4A3E"/>
    <w:rsid w:val="00BD07AA"/>
    <w:rsid w:val="00BD07D7"/>
    <w:rsid w:val="00BD2AC1"/>
    <w:rsid w:val="00BD3FA4"/>
    <w:rsid w:val="00BD5CFD"/>
    <w:rsid w:val="00BD6601"/>
    <w:rsid w:val="00BD6610"/>
    <w:rsid w:val="00BD7904"/>
    <w:rsid w:val="00BE1BE8"/>
    <w:rsid w:val="00BE3127"/>
    <w:rsid w:val="00BE49AF"/>
    <w:rsid w:val="00BE5DD6"/>
    <w:rsid w:val="00BE7AEC"/>
    <w:rsid w:val="00BF069B"/>
    <w:rsid w:val="00BF2C38"/>
    <w:rsid w:val="00BF67CB"/>
    <w:rsid w:val="00BF6812"/>
    <w:rsid w:val="00C00D0C"/>
    <w:rsid w:val="00C01CF7"/>
    <w:rsid w:val="00C01F5C"/>
    <w:rsid w:val="00C03237"/>
    <w:rsid w:val="00C12656"/>
    <w:rsid w:val="00C163BA"/>
    <w:rsid w:val="00C167F6"/>
    <w:rsid w:val="00C16A30"/>
    <w:rsid w:val="00C17190"/>
    <w:rsid w:val="00C17E67"/>
    <w:rsid w:val="00C21B40"/>
    <w:rsid w:val="00C22435"/>
    <w:rsid w:val="00C26D64"/>
    <w:rsid w:val="00C27965"/>
    <w:rsid w:val="00C27CD5"/>
    <w:rsid w:val="00C31C4C"/>
    <w:rsid w:val="00C31D65"/>
    <w:rsid w:val="00C327AF"/>
    <w:rsid w:val="00C35087"/>
    <w:rsid w:val="00C4091B"/>
    <w:rsid w:val="00C41660"/>
    <w:rsid w:val="00C445F9"/>
    <w:rsid w:val="00C51A52"/>
    <w:rsid w:val="00C51B92"/>
    <w:rsid w:val="00C5273E"/>
    <w:rsid w:val="00C56EF9"/>
    <w:rsid w:val="00C5783C"/>
    <w:rsid w:val="00C64D76"/>
    <w:rsid w:val="00C70D29"/>
    <w:rsid w:val="00C71E64"/>
    <w:rsid w:val="00C75C0C"/>
    <w:rsid w:val="00C80763"/>
    <w:rsid w:val="00C817CC"/>
    <w:rsid w:val="00C81E11"/>
    <w:rsid w:val="00C8554C"/>
    <w:rsid w:val="00C85951"/>
    <w:rsid w:val="00C86797"/>
    <w:rsid w:val="00C93211"/>
    <w:rsid w:val="00C965C0"/>
    <w:rsid w:val="00C967DB"/>
    <w:rsid w:val="00C96FC4"/>
    <w:rsid w:val="00C97058"/>
    <w:rsid w:val="00CA272B"/>
    <w:rsid w:val="00CA2DFD"/>
    <w:rsid w:val="00CA6096"/>
    <w:rsid w:val="00CA70E3"/>
    <w:rsid w:val="00CB06AC"/>
    <w:rsid w:val="00CB08D6"/>
    <w:rsid w:val="00CB3D7C"/>
    <w:rsid w:val="00CB4462"/>
    <w:rsid w:val="00CB48FB"/>
    <w:rsid w:val="00CB54AE"/>
    <w:rsid w:val="00CB759C"/>
    <w:rsid w:val="00CC0A84"/>
    <w:rsid w:val="00CC35CB"/>
    <w:rsid w:val="00CC3CBE"/>
    <w:rsid w:val="00CC5480"/>
    <w:rsid w:val="00CC5BA2"/>
    <w:rsid w:val="00CC64F9"/>
    <w:rsid w:val="00CC7829"/>
    <w:rsid w:val="00CD183C"/>
    <w:rsid w:val="00CD1E59"/>
    <w:rsid w:val="00CD2931"/>
    <w:rsid w:val="00CD637D"/>
    <w:rsid w:val="00CD6E36"/>
    <w:rsid w:val="00CE109D"/>
    <w:rsid w:val="00CE5CBE"/>
    <w:rsid w:val="00CE6A7F"/>
    <w:rsid w:val="00CF0486"/>
    <w:rsid w:val="00CF3FFF"/>
    <w:rsid w:val="00CF4342"/>
    <w:rsid w:val="00D022C0"/>
    <w:rsid w:val="00D026B6"/>
    <w:rsid w:val="00D0424C"/>
    <w:rsid w:val="00D04BA9"/>
    <w:rsid w:val="00D06FA8"/>
    <w:rsid w:val="00D0704C"/>
    <w:rsid w:val="00D07641"/>
    <w:rsid w:val="00D11B4E"/>
    <w:rsid w:val="00D12539"/>
    <w:rsid w:val="00D1347E"/>
    <w:rsid w:val="00D20326"/>
    <w:rsid w:val="00D227DA"/>
    <w:rsid w:val="00D22EB6"/>
    <w:rsid w:val="00D2515A"/>
    <w:rsid w:val="00D279ED"/>
    <w:rsid w:val="00D30924"/>
    <w:rsid w:val="00D30D68"/>
    <w:rsid w:val="00D32B11"/>
    <w:rsid w:val="00D3683F"/>
    <w:rsid w:val="00D37689"/>
    <w:rsid w:val="00D4250F"/>
    <w:rsid w:val="00D4265A"/>
    <w:rsid w:val="00D444E6"/>
    <w:rsid w:val="00D46F96"/>
    <w:rsid w:val="00D47290"/>
    <w:rsid w:val="00D473D5"/>
    <w:rsid w:val="00D501B2"/>
    <w:rsid w:val="00D503AC"/>
    <w:rsid w:val="00D51BAB"/>
    <w:rsid w:val="00D51E1A"/>
    <w:rsid w:val="00D52838"/>
    <w:rsid w:val="00D52AB2"/>
    <w:rsid w:val="00D52E05"/>
    <w:rsid w:val="00D5540E"/>
    <w:rsid w:val="00D57A0D"/>
    <w:rsid w:val="00D605C6"/>
    <w:rsid w:val="00D63CC5"/>
    <w:rsid w:val="00D704FC"/>
    <w:rsid w:val="00D71247"/>
    <w:rsid w:val="00D73C80"/>
    <w:rsid w:val="00D76392"/>
    <w:rsid w:val="00D81472"/>
    <w:rsid w:val="00D8159D"/>
    <w:rsid w:val="00D818FC"/>
    <w:rsid w:val="00D81AFE"/>
    <w:rsid w:val="00D820D8"/>
    <w:rsid w:val="00D90980"/>
    <w:rsid w:val="00D91DF3"/>
    <w:rsid w:val="00D93BD9"/>
    <w:rsid w:val="00D95AD1"/>
    <w:rsid w:val="00DA1A41"/>
    <w:rsid w:val="00DA2ECD"/>
    <w:rsid w:val="00DA6521"/>
    <w:rsid w:val="00DA7A59"/>
    <w:rsid w:val="00DB04B3"/>
    <w:rsid w:val="00DC16D7"/>
    <w:rsid w:val="00DC24E7"/>
    <w:rsid w:val="00DC38B1"/>
    <w:rsid w:val="00DC4F0F"/>
    <w:rsid w:val="00DC5FAA"/>
    <w:rsid w:val="00DC7239"/>
    <w:rsid w:val="00DD019D"/>
    <w:rsid w:val="00DD3822"/>
    <w:rsid w:val="00DD4B4D"/>
    <w:rsid w:val="00DE131F"/>
    <w:rsid w:val="00DE2EFA"/>
    <w:rsid w:val="00DE3598"/>
    <w:rsid w:val="00DE76C5"/>
    <w:rsid w:val="00DF164D"/>
    <w:rsid w:val="00DF237E"/>
    <w:rsid w:val="00DF3BA9"/>
    <w:rsid w:val="00DF4E65"/>
    <w:rsid w:val="00E01E77"/>
    <w:rsid w:val="00E023B3"/>
    <w:rsid w:val="00E043AC"/>
    <w:rsid w:val="00E05384"/>
    <w:rsid w:val="00E0545D"/>
    <w:rsid w:val="00E05665"/>
    <w:rsid w:val="00E10EC4"/>
    <w:rsid w:val="00E12378"/>
    <w:rsid w:val="00E1298A"/>
    <w:rsid w:val="00E23607"/>
    <w:rsid w:val="00E23FA0"/>
    <w:rsid w:val="00E2406F"/>
    <w:rsid w:val="00E2486A"/>
    <w:rsid w:val="00E24FCB"/>
    <w:rsid w:val="00E31649"/>
    <w:rsid w:val="00E33FEB"/>
    <w:rsid w:val="00E35E22"/>
    <w:rsid w:val="00E37547"/>
    <w:rsid w:val="00E40F93"/>
    <w:rsid w:val="00E41336"/>
    <w:rsid w:val="00E41E97"/>
    <w:rsid w:val="00E42179"/>
    <w:rsid w:val="00E430BF"/>
    <w:rsid w:val="00E468AC"/>
    <w:rsid w:val="00E507B8"/>
    <w:rsid w:val="00E5142F"/>
    <w:rsid w:val="00E5297F"/>
    <w:rsid w:val="00E52CD6"/>
    <w:rsid w:val="00E579E5"/>
    <w:rsid w:val="00E57B26"/>
    <w:rsid w:val="00E6051C"/>
    <w:rsid w:val="00E61C14"/>
    <w:rsid w:val="00E61F1C"/>
    <w:rsid w:val="00E633E2"/>
    <w:rsid w:val="00E650AC"/>
    <w:rsid w:val="00E70080"/>
    <w:rsid w:val="00E702BD"/>
    <w:rsid w:val="00E71255"/>
    <w:rsid w:val="00E73164"/>
    <w:rsid w:val="00E731B7"/>
    <w:rsid w:val="00E73551"/>
    <w:rsid w:val="00E74263"/>
    <w:rsid w:val="00E77293"/>
    <w:rsid w:val="00E811EE"/>
    <w:rsid w:val="00E825B9"/>
    <w:rsid w:val="00E83339"/>
    <w:rsid w:val="00E85990"/>
    <w:rsid w:val="00E86FE2"/>
    <w:rsid w:val="00E8791A"/>
    <w:rsid w:val="00E87C21"/>
    <w:rsid w:val="00E96444"/>
    <w:rsid w:val="00E979A8"/>
    <w:rsid w:val="00EA0094"/>
    <w:rsid w:val="00EA101F"/>
    <w:rsid w:val="00EA2C8F"/>
    <w:rsid w:val="00EA54D0"/>
    <w:rsid w:val="00EB3791"/>
    <w:rsid w:val="00EB512F"/>
    <w:rsid w:val="00EB58A3"/>
    <w:rsid w:val="00EB5E76"/>
    <w:rsid w:val="00EB5FCA"/>
    <w:rsid w:val="00EB65CF"/>
    <w:rsid w:val="00EC2BAD"/>
    <w:rsid w:val="00EC4F34"/>
    <w:rsid w:val="00EC5359"/>
    <w:rsid w:val="00EC5B6D"/>
    <w:rsid w:val="00EC5EB8"/>
    <w:rsid w:val="00ED30FF"/>
    <w:rsid w:val="00ED4F2C"/>
    <w:rsid w:val="00ED5D2D"/>
    <w:rsid w:val="00ED677A"/>
    <w:rsid w:val="00EE2CC9"/>
    <w:rsid w:val="00EE3888"/>
    <w:rsid w:val="00EF0D95"/>
    <w:rsid w:val="00EF2135"/>
    <w:rsid w:val="00EF68C6"/>
    <w:rsid w:val="00F02B5F"/>
    <w:rsid w:val="00F0344D"/>
    <w:rsid w:val="00F04EBB"/>
    <w:rsid w:val="00F0664F"/>
    <w:rsid w:val="00F14737"/>
    <w:rsid w:val="00F16C10"/>
    <w:rsid w:val="00F17424"/>
    <w:rsid w:val="00F2497E"/>
    <w:rsid w:val="00F25802"/>
    <w:rsid w:val="00F26171"/>
    <w:rsid w:val="00F26D2C"/>
    <w:rsid w:val="00F27BD5"/>
    <w:rsid w:val="00F33D05"/>
    <w:rsid w:val="00F37685"/>
    <w:rsid w:val="00F43CB3"/>
    <w:rsid w:val="00F44AFC"/>
    <w:rsid w:val="00F469B2"/>
    <w:rsid w:val="00F46F62"/>
    <w:rsid w:val="00F51F60"/>
    <w:rsid w:val="00F52AD0"/>
    <w:rsid w:val="00F53ECC"/>
    <w:rsid w:val="00F54DF6"/>
    <w:rsid w:val="00F651CC"/>
    <w:rsid w:val="00F6770F"/>
    <w:rsid w:val="00F70D04"/>
    <w:rsid w:val="00F73DBA"/>
    <w:rsid w:val="00F7401F"/>
    <w:rsid w:val="00F750A6"/>
    <w:rsid w:val="00F757C9"/>
    <w:rsid w:val="00F76E93"/>
    <w:rsid w:val="00F77122"/>
    <w:rsid w:val="00F80118"/>
    <w:rsid w:val="00F806CB"/>
    <w:rsid w:val="00F8206C"/>
    <w:rsid w:val="00F94397"/>
    <w:rsid w:val="00F94CF1"/>
    <w:rsid w:val="00F951A7"/>
    <w:rsid w:val="00F959D7"/>
    <w:rsid w:val="00F95D6F"/>
    <w:rsid w:val="00F95F75"/>
    <w:rsid w:val="00F9660C"/>
    <w:rsid w:val="00F96CBA"/>
    <w:rsid w:val="00F976DC"/>
    <w:rsid w:val="00FA183E"/>
    <w:rsid w:val="00FA222C"/>
    <w:rsid w:val="00FA3E5A"/>
    <w:rsid w:val="00FA588B"/>
    <w:rsid w:val="00FA763F"/>
    <w:rsid w:val="00FA7852"/>
    <w:rsid w:val="00FA79C6"/>
    <w:rsid w:val="00FB027A"/>
    <w:rsid w:val="00FB08A1"/>
    <w:rsid w:val="00FB411B"/>
    <w:rsid w:val="00FB4480"/>
    <w:rsid w:val="00FB4A63"/>
    <w:rsid w:val="00FB7738"/>
    <w:rsid w:val="00FB7A00"/>
    <w:rsid w:val="00FC11E9"/>
    <w:rsid w:val="00FD1021"/>
    <w:rsid w:val="00FD129D"/>
    <w:rsid w:val="00FD2EFA"/>
    <w:rsid w:val="00FE0000"/>
    <w:rsid w:val="00FE1CAD"/>
    <w:rsid w:val="00FE3B88"/>
    <w:rsid w:val="00FE4513"/>
    <w:rsid w:val="00FE73F9"/>
    <w:rsid w:val="00FE7696"/>
    <w:rsid w:val="00FE76BB"/>
    <w:rsid w:val="00FF1109"/>
    <w:rsid w:val="00FF439A"/>
    <w:rsid w:val="00FF5494"/>
    <w:rsid w:val="00FF5E6E"/>
    <w:rsid w:val="00FF7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5:docId w15:val="{8BDE05A3-BAD4-4842-AE14-EB0980E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5E"/>
    <w:rPr>
      <w:rFonts w:ascii="Arial" w:hAnsi="Arial"/>
      <w:sz w:val="24"/>
      <w:szCs w:val="24"/>
      <w:lang w:val="es-ES" w:eastAsia="es-ES"/>
    </w:rPr>
  </w:style>
  <w:style w:type="paragraph" w:styleId="Ttulo1">
    <w:name w:val="heading 1"/>
    <w:basedOn w:val="Normal"/>
    <w:next w:val="Normal"/>
    <w:qFormat/>
    <w:rsid w:val="0071305E"/>
    <w:pPr>
      <w:keepNext/>
      <w:spacing w:before="240" w:after="60"/>
      <w:outlineLvl w:val="0"/>
    </w:pPr>
    <w:rPr>
      <w:rFonts w:cs="Arial"/>
      <w:b/>
      <w:bCs/>
      <w:kern w:val="32"/>
      <w:sz w:val="32"/>
      <w:szCs w:val="32"/>
    </w:rPr>
  </w:style>
  <w:style w:type="paragraph" w:styleId="Ttulo2">
    <w:name w:val="heading 2"/>
    <w:basedOn w:val="Normal"/>
    <w:next w:val="Normal"/>
    <w:qFormat/>
    <w:rsid w:val="0071305E"/>
    <w:pPr>
      <w:pBdr>
        <w:top w:val="double" w:sz="6" w:space="1" w:color="auto"/>
        <w:between w:val="double" w:sz="6" w:space="1" w:color="auto"/>
      </w:pBdr>
      <w:spacing w:after="101" w:line="216" w:lineRule="atLeast"/>
      <w:jc w:val="both"/>
      <w:outlineLvl w:val="1"/>
    </w:pPr>
    <w:rPr>
      <w:rFonts w:cs="Arial"/>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1305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
    <w:name w:val="Texto Car"/>
    <w:basedOn w:val="ROMANOS"/>
    <w:rsid w:val="0071305E"/>
    <w:pPr>
      <w:tabs>
        <w:tab w:val="clear" w:pos="720"/>
      </w:tabs>
      <w:ind w:left="0" w:firstLine="288"/>
    </w:pPr>
  </w:style>
  <w:style w:type="paragraph" w:customStyle="1" w:styleId="Anotacion">
    <w:name w:val="Anotacion"/>
    <w:basedOn w:val="Normal"/>
    <w:rsid w:val="0071305E"/>
    <w:pPr>
      <w:spacing w:before="101" w:after="101"/>
      <w:jc w:val="center"/>
    </w:pPr>
    <w:rPr>
      <w:rFonts w:ascii="Times New Roman" w:hAnsi="Times New Roman" w:cs="Arial"/>
      <w:b/>
      <w:sz w:val="18"/>
      <w:szCs w:val="18"/>
    </w:rPr>
  </w:style>
  <w:style w:type="paragraph" w:customStyle="1" w:styleId="Titulo1">
    <w:name w:val="Titulo 1"/>
    <w:basedOn w:val="Normal"/>
    <w:rsid w:val="0071305E"/>
    <w:pPr>
      <w:pBdr>
        <w:bottom w:val="single" w:sz="12" w:space="1" w:color="auto"/>
      </w:pBdr>
      <w:jc w:val="both"/>
    </w:pPr>
    <w:rPr>
      <w:rFonts w:ascii="Times New Roman" w:hAnsi="Times New Roman" w:cs="Arial"/>
      <w:b/>
      <w:sz w:val="18"/>
      <w:szCs w:val="18"/>
    </w:rPr>
  </w:style>
  <w:style w:type="paragraph" w:customStyle="1" w:styleId="ROMANOS">
    <w:name w:val="ROMANOS"/>
    <w:basedOn w:val="Normal"/>
    <w:rsid w:val="0071305E"/>
    <w:pPr>
      <w:tabs>
        <w:tab w:val="left" w:pos="720"/>
      </w:tabs>
      <w:spacing w:after="101" w:line="216" w:lineRule="exact"/>
      <w:ind w:left="720" w:hanging="432"/>
      <w:jc w:val="both"/>
    </w:pPr>
    <w:rPr>
      <w:rFonts w:cs="Arial"/>
      <w:sz w:val="18"/>
      <w:szCs w:val="18"/>
    </w:rPr>
  </w:style>
  <w:style w:type="paragraph" w:styleId="Textodeglobo">
    <w:name w:val="Balloon Text"/>
    <w:basedOn w:val="Normal"/>
    <w:semiHidden/>
    <w:rsid w:val="0071305E"/>
    <w:rPr>
      <w:rFonts w:ascii="Tahoma" w:hAnsi="Tahoma" w:cs="Tahoma"/>
      <w:sz w:val="16"/>
      <w:szCs w:val="16"/>
    </w:rPr>
  </w:style>
  <w:style w:type="paragraph" w:styleId="Piedepgina">
    <w:name w:val="footer"/>
    <w:aliases w:val=" Car1, Car1 Car Car Car, Car1 Car Car Car Car Car, Car1 Car Car Car Car1, Car1 Car Car Car1 Car, Car1 Car Car Car1 Car Car Car Car Car Car Car Car Car Car Car Car Car Car Car Car Car Car,Car Car,Car1 Car Car Car,Car1 Car Car Car Car Car, C"/>
    <w:basedOn w:val="Normal"/>
    <w:link w:val="PiedepginaCar"/>
    <w:rsid w:val="0071305E"/>
    <w:pPr>
      <w:tabs>
        <w:tab w:val="center" w:pos="4252"/>
        <w:tab w:val="right" w:pos="8504"/>
      </w:tabs>
    </w:pPr>
  </w:style>
  <w:style w:type="character" w:styleId="Nmerodepgina">
    <w:name w:val="page number"/>
    <w:basedOn w:val="Fuentedeprrafopredeter"/>
    <w:rsid w:val="0071305E"/>
    <w:rPr>
      <w:rFonts w:cs="Times New Roman"/>
    </w:rPr>
  </w:style>
  <w:style w:type="paragraph" w:styleId="Encabezado">
    <w:name w:val="header"/>
    <w:basedOn w:val="Normal"/>
    <w:rsid w:val="0071305E"/>
    <w:pPr>
      <w:tabs>
        <w:tab w:val="center" w:pos="4252"/>
        <w:tab w:val="right" w:pos="8504"/>
      </w:tabs>
    </w:pPr>
  </w:style>
  <w:style w:type="paragraph" w:customStyle="1" w:styleId="Default">
    <w:name w:val="Default"/>
    <w:rsid w:val="0071305E"/>
    <w:pPr>
      <w:autoSpaceDE w:val="0"/>
      <w:autoSpaceDN w:val="0"/>
      <w:adjustRightInd w:val="0"/>
    </w:pPr>
    <w:rPr>
      <w:rFonts w:ascii="Arial" w:hAnsi="Arial" w:cs="Arial"/>
      <w:color w:val="000000"/>
      <w:sz w:val="24"/>
      <w:szCs w:val="24"/>
      <w:lang w:val="es-ES" w:eastAsia="es-ES"/>
    </w:rPr>
  </w:style>
  <w:style w:type="paragraph" w:styleId="Textoindependiente">
    <w:name w:val="Body Text"/>
    <w:basedOn w:val="Default"/>
    <w:next w:val="Default"/>
    <w:rsid w:val="0071305E"/>
    <w:rPr>
      <w:rFonts w:cs="Times New Roman"/>
      <w:color w:val="auto"/>
    </w:rPr>
  </w:style>
  <w:style w:type="paragraph" w:styleId="Sangradetextonormal">
    <w:name w:val="Body Text Indent"/>
    <w:basedOn w:val="Default"/>
    <w:next w:val="Default"/>
    <w:rsid w:val="0071305E"/>
    <w:rPr>
      <w:rFonts w:cs="Times New Roman"/>
      <w:color w:val="auto"/>
    </w:rPr>
  </w:style>
  <w:style w:type="paragraph" w:styleId="Listaconvietas">
    <w:name w:val="List Bullet"/>
    <w:basedOn w:val="Normal"/>
    <w:rsid w:val="00B654D1"/>
    <w:pPr>
      <w:numPr>
        <w:numId w:val="1"/>
      </w:numPr>
    </w:pPr>
  </w:style>
  <w:style w:type="character" w:styleId="Hipervnculo">
    <w:name w:val="Hyperlink"/>
    <w:basedOn w:val="Fuentedeprrafopredeter"/>
    <w:rsid w:val="002438B2"/>
    <w:rPr>
      <w:color w:val="0000FF"/>
      <w:u w:val="single"/>
    </w:rPr>
  </w:style>
  <w:style w:type="paragraph" w:styleId="Textoindependiente3">
    <w:name w:val="Body Text 3"/>
    <w:basedOn w:val="Normal"/>
    <w:link w:val="Textoindependiente3Car"/>
    <w:rsid w:val="002B5830"/>
    <w:pPr>
      <w:spacing w:after="120"/>
    </w:pPr>
    <w:rPr>
      <w:sz w:val="16"/>
      <w:szCs w:val="16"/>
      <w:lang w:val="en-US"/>
    </w:rPr>
  </w:style>
  <w:style w:type="character" w:customStyle="1" w:styleId="Textoindependiente3Car">
    <w:name w:val="Texto independiente 3 Car"/>
    <w:link w:val="Textoindependiente3"/>
    <w:locked/>
    <w:rsid w:val="002B5830"/>
    <w:rPr>
      <w:rFonts w:ascii="Arial" w:hAnsi="Arial"/>
      <w:sz w:val="16"/>
    </w:rPr>
  </w:style>
  <w:style w:type="paragraph" w:styleId="Textoindependiente2">
    <w:name w:val="Body Text 2"/>
    <w:basedOn w:val="Normal"/>
    <w:link w:val="Textoindependiente2Car"/>
    <w:rsid w:val="002B5830"/>
    <w:pPr>
      <w:spacing w:after="120" w:line="480" w:lineRule="auto"/>
    </w:pPr>
    <w:rPr>
      <w:lang w:val="en-US"/>
    </w:rPr>
  </w:style>
  <w:style w:type="character" w:customStyle="1" w:styleId="Textoindependiente2Car">
    <w:name w:val="Texto independiente 2 Car"/>
    <w:link w:val="Textoindependiente2"/>
    <w:locked/>
    <w:rsid w:val="002B5830"/>
    <w:rPr>
      <w:rFonts w:ascii="Arial" w:hAnsi="Arial"/>
      <w:sz w:val="24"/>
    </w:rPr>
  </w:style>
  <w:style w:type="paragraph" w:customStyle="1" w:styleId="libro">
    <w:name w:val="libro"/>
    <w:rsid w:val="002B5830"/>
    <w:pPr>
      <w:spacing w:before="120" w:after="120" w:line="360" w:lineRule="auto"/>
      <w:jc w:val="both"/>
    </w:pPr>
    <w:rPr>
      <w:rFonts w:ascii="Arial" w:hAnsi="Arial"/>
      <w:noProof/>
      <w:sz w:val="24"/>
      <w:lang w:val="es-ES" w:eastAsia="es-ES"/>
    </w:rPr>
  </w:style>
  <w:style w:type="character" w:styleId="Refdenotaalpie">
    <w:name w:val="footnote reference"/>
    <w:basedOn w:val="Fuentedeprrafopredeter"/>
    <w:semiHidden/>
    <w:rsid w:val="002B5830"/>
    <w:rPr>
      <w:vertAlign w:val="superscript"/>
    </w:rPr>
  </w:style>
  <w:style w:type="paragraph" w:styleId="Textonotapie">
    <w:name w:val="footnote text"/>
    <w:basedOn w:val="Normal"/>
    <w:link w:val="TextonotapieCar"/>
    <w:semiHidden/>
    <w:rsid w:val="002B5830"/>
    <w:rPr>
      <w:sz w:val="20"/>
      <w:szCs w:val="20"/>
      <w:lang w:val="en-US"/>
    </w:rPr>
  </w:style>
  <w:style w:type="character" w:customStyle="1" w:styleId="TextonotapieCar">
    <w:name w:val="Texto nota pie Car"/>
    <w:link w:val="Textonotapie"/>
    <w:locked/>
    <w:rsid w:val="002B5830"/>
    <w:rPr>
      <w:rFonts w:ascii="Arial" w:hAnsi="Arial"/>
    </w:rPr>
  </w:style>
  <w:style w:type="paragraph" w:styleId="NormalWeb">
    <w:name w:val="Normal (Web)"/>
    <w:basedOn w:val="Normal"/>
    <w:rsid w:val="00E825B9"/>
    <w:pPr>
      <w:spacing w:before="100" w:beforeAutospacing="1" w:after="100" w:afterAutospacing="1"/>
    </w:pPr>
    <w:rPr>
      <w:rFonts w:cs="Arial"/>
    </w:rPr>
  </w:style>
  <w:style w:type="character" w:styleId="Textoennegrita">
    <w:name w:val="Strong"/>
    <w:basedOn w:val="Fuentedeprrafopredeter"/>
    <w:qFormat/>
    <w:rsid w:val="00E825B9"/>
    <w:rPr>
      <w:b/>
    </w:rPr>
  </w:style>
  <w:style w:type="paragraph" w:customStyle="1" w:styleId="Sombreadovistoso-nfasis11">
    <w:name w:val="Sombreado vistoso - Énfasis 11"/>
    <w:hidden/>
    <w:rsid w:val="002F742F"/>
    <w:rPr>
      <w:rFonts w:ascii="Arial" w:hAnsi="Arial"/>
      <w:sz w:val="24"/>
      <w:szCs w:val="24"/>
      <w:lang w:val="es-ES" w:eastAsia="es-ES"/>
    </w:rPr>
  </w:style>
  <w:style w:type="character" w:styleId="Refdecomentario">
    <w:name w:val="annotation reference"/>
    <w:basedOn w:val="Fuentedeprrafopredeter"/>
    <w:semiHidden/>
    <w:rsid w:val="00213231"/>
    <w:rPr>
      <w:rFonts w:cs="Times New Roman"/>
      <w:sz w:val="16"/>
      <w:szCs w:val="16"/>
    </w:rPr>
  </w:style>
  <w:style w:type="paragraph" w:styleId="Textocomentario">
    <w:name w:val="annotation text"/>
    <w:basedOn w:val="Normal"/>
    <w:link w:val="TextocomentarioCar"/>
    <w:semiHidden/>
    <w:rsid w:val="00213231"/>
    <w:rPr>
      <w:sz w:val="20"/>
      <w:szCs w:val="20"/>
    </w:rPr>
  </w:style>
  <w:style w:type="character" w:customStyle="1" w:styleId="TextocomentarioCar">
    <w:name w:val="Texto comentario Car"/>
    <w:basedOn w:val="Fuentedeprrafopredeter"/>
    <w:link w:val="Textocomentario"/>
    <w:locked/>
    <w:rsid w:val="00213231"/>
    <w:rPr>
      <w:rFonts w:ascii="Arial" w:hAnsi="Arial" w:cs="Times New Roman"/>
      <w:lang w:val="es-ES" w:eastAsia="es-ES"/>
    </w:rPr>
  </w:style>
  <w:style w:type="paragraph" w:styleId="Asuntodelcomentario">
    <w:name w:val="annotation subject"/>
    <w:basedOn w:val="Textocomentario"/>
    <w:next w:val="Textocomentario"/>
    <w:link w:val="AsuntodelcomentarioCar"/>
    <w:semiHidden/>
    <w:rsid w:val="00213231"/>
    <w:rPr>
      <w:b/>
      <w:bCs/>
    </w:rPr>
  </w:style>
  <w:style w:type="character" w:customStyle="1" w:styleId="AsuntodelcomentarioCar">
    <w:name w:val="Asunto del comentario Car"/>
    <w:basedOn w:val="TextocomentarioCar"/>
    <w:link w:val="Asuntodelcomentario"/>
    <w:locked/>
    <w:rsid w:val="00213231"/>
    <w:rPr>
      <w:rFonts w:ascii="Arial" w:hAnsi="Arial" w:cs="Times New Roman"/>
      <w:b/>
      <w:bCs/>
      <w:lang w:val="es-ES" w:eastAsia="es-ES"/>
    </w:rPr>
  </w:style>
  <w:style w:type="paragraph" w:customStyle="1" w:styleId="Prrafodelista1">
    <w:name w:val="Párrafo de lista1"/>
    <w:basedOn w:val="Normal"/>
    <w:rsid w:val="00EF2135"/>
    <w:pPr>
      <w:ind w:left="720"/>
    </w:pPr>
  </w:style>
  <w:style w:type="character" w:customStyle="1" w:styleId="apple-converted-space">
    <w:name w:val="apple-converted-space"/>
    <w:basedOn w:val="Fuentedeprrafopredeter"/>
    <w:rsid w:val="00755234"/>
    <w:rPr>
      <w:rFonts w:cs="Times New Roman"/>
    </w:rPr>
  </w:style>
  <w:style w:type="paragraph" w:styleId="Prrafodelista">
    <w:name w:val="List Paragraph"/>
    <w:basedOn w:val="Normal"/>
    <w:uiPriority w:val="34"/>
    <w:qFormat/>
    <w:rsid w:val="00C41660"/>
    <w:pPr>
      <w:ind w:left="720"/>
      <w:contextualSpacing/>
    </w:pPr>
  </w:style>
  <w:style w:type="character" w:customStyle="1" w:styleId="PiedepginaCar">
    <w:name w:val="Pie de página Car"/>
    <w:aliases w:val=" Car1 Car, Car1 Car Car Car Car, Car1 Car Car Car Car Car Car, Car1 Car Car Car Car1 Car, Car1 Car Car Car1 Car Car, Car1 Car Car Car1 Car Car Car Car Car Car Car Car Car Car Car Car Car Car Car Car Car Car Car,Car Car Car, C Car"/>
    <w:basedOn w:val="Fuentedeprrafopredeter"/>
    <w:link w:val="Piedepgina"/>
    <w:rsid w:val="00895030"/>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BDEC-95AB-4438-B291-A935BF2D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ACUERDO PARLAMENTARIO PARA LA APLICACIÓN DE LA LEY FEDERAL DE TRANSPARENCIA Y ACCESO A LA INFORMACIÓN PÚBLICA GUBERNAMENTAL EN LA CÁMARA DE SENADORES</vt:lpstr>
    </vt:vector>
  </TitlesOfParts>
  <Company>Hewlett-Packard Company</Company>
  <LinksUpToDate>false</LinksUpToDate>
  <CharactersWithSpaces>13846</CharactersWithSpaces>
  <SharedDoc>false</SharedDoc>
  <HLinks>
    <vt:vector size="60" baseType="variant">
      <vt:variant>
        <vt:i4>7667815</vt:i4>
      </vt:variant>
      <vt:variant>
        <vt:i4>27</vt:i4>
      </vt:variant>
      <vt:variant>
        <vt:i4>0</vt:i4>
      </vt:variant>
      <vt:variant>
        <vt:i4>5</vt:i4>
      </vt:variant>
      <vt:variant>
        <vt:lpwstr>http://mexico.itdp.org/wp-content/uploads/Transformando-la-movilidad-urbana-en-Mexico2.pdf</vt:lpwstr>
      </vt:variant>
      <vt:variant>
        <vt:lpwstr/>
      </vt:variant>
      <vt:variant>
        <vt:i4>2555941</vt:i4>
      </vt:variant>
      <vt:variant>
        <vt:i4>24</vt:i4>
      </vt:variant>
      <vt:variant>
        <vt:i4>0</vt:i4>
      </vt:variant>
      <vt:variant>
        <vt:i4>5</vt:i4>
      </vt:variant>
      <vt:variant>
        <vt:lpwstr>http://www.metrobus.df.gob.mx/</vt:lpwstr>
      </vt:variant>
      <vt:variant>
        <vt:lpwstr/>
      </vt:variant>
      <vt:variant>
        <vt:i4>2424889</vt:i4>
      </vt:variant>
      <vt:variant>
        <vt:i4>21</vt:i4>
      </vt:variant>
      <vt:variant>
        <vt:i4>0</vt:i4>
      </vt:variant>
      <vt:variant>
        <vt:i4>5</vt:i4>
      </vt:variant>
      <vt:variant>
        <vt:lpwstr>https://www.ecobici.df.gob.mx/</vt:lpwstr>
      </vt:variant>
      <vt:variant>
        <vt:lpwstr/>
      </vt:variant>
      <vt:variant>
        <vt:i4>6357033</vt:i4>
      </vt:variant>
      <vt:variant>
        <vt:i4>18</vt:i4>
      </vt:variant>
      <vt:variant>
        <vt:i4>0</vt:i4>
      </vt:variant>
      <vt:variant>
        <vt:i4>5</vt:i4>
      </vt:variant>
      <vt:variant>
        <vt:lpwstr>http://www.picoyplaca.info/</vt:lpwstr>
      </vt:variant>
      <vt:variant>
        <vt:lpwstr/>
      </vt:variant>
      <vt:variant>
        <vt:i4>2359345</vt:i4>
      </vt:variant>
      <vt:variant>
        <vt:i4>15</vt:i4>
      </vt:variant>
      <vt:variant>
        <vt:i4>0</vt:i4>
      </vt:variant>
      <vt:variant>
        <vt:i4>5</vt:i4>
      </vt:variant>
      <vt:variant>
        <vt:lpwstr>http://www.mundo-geo.es/green-living/por-un-transporte-urbano-mas-limpio-en-europa</vt:lpwstr>
      </vt:variant>
      <vt:variant>
        <vt:lpwstr/>
      </vt:variant>
      <vt:variant>
        <vt:i4>7471164</vt:i4>
      </vt:variant>
      <vt:variant>
        <vt:i4>12</vt:i4>
      </vt:variant>
      <vt:variant>
        <vt:i4>0</vt:i4>
      </vt:variant>
      <vt:variant>
        <vt:i4>5</vt:i4>
      </vt:variant>
      <vt:variant>
        <vt:lpwstr>https://www.bicing.cat/es/</vt:lpwstr>
      </vt:variant>
      <vt:variant>
        <vt:lpwstr/>
      </vt:variant>
      <vt:variant>
        <vt:i4>5439581</vt:i4>
      </vt:variant>
      <vt:variant>
        <vt:i4>9</vt:i4>
      </vt:variant>
      <vt:variant>
        <vt:i4>0</vt:i4>
      </vt:variant>
      <vt:variant>
        <vt:i4>5</vt:i4>
      </vt:variant>
      <vt:variant>
        <vt:lpwstr>https://www.citibikenyc.com/</vt:lpwstr>
      </vt:variant>
      <vt:variant>
        <vt:lpwstr/>
      </vt:variant>
      <vt:variant>
        <vt:i4>2359345</vt:i4>
      </vt:variant>
      <vt:variant>
        <vt:i4>6</vt:i4>
      </vt:variant>
      <vt:variant>
        <vt:i4>0</vt:i4>
      </vt:variant>
      <vt:variant>
        <vt:i4>5</vt:i4>
      </vt:variant>
      <vt:variant>
        <vt:lpwstr>http://www.mundo-geo.es/green-living/por-un-transporte-urbano-mas-limpio-en-europa</vt:lpwstr>
      </vt:variant>
      <vt:variant>
        <vt:lpwstr/>
      </vt:variant>
      <vt:variant>
        <vt:i4>5374072</vt:i4>
      </vt:variant>
      <vt:variant>
        <vt:i4>3</vt:i4>
      </vt:variant>
      <vt:variant>
        <vt:i4>0</vt:i4>
      </vt:variant>
      <vt:variant>
        <vt:i4>5</vt:i4>
      </vt:variant>
      <vt:variant>
        <vt:lpwstr>http://www.inegi.org.mx/est/lista_cubos/consulta.aspx?p=adm&amp;c=8</vt:lpwstr>
      </vt:variant>
      <vt:variant>
        <vt:lpwstr/>
      </vt:variant>
      <vt:variant>
        <vt:i4>6291578</vt:i4>
      </vt:variant>
      <vt:variant>
        <vt:i4>0</vt:i4>
      </vt:variant>
      <vt:variant>
        <vt:i4>0</vt:i4>
      </vt:variant>
      <vt:variant>
        <vt:i4>5</vt:i4>
      </vt:variant>
      <vt:variant>
        <vt:lpwstr>http://www.who.int/violence_injury_prevention/road_safety_status/report/web_version_es.pdf?ua=1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PARLAMENTARIO PARA LA APLICACIÓN DE LA LEY FEDERAL DE TRANSPARENCIA Y ACCESO A LA INFORMACIÓN PÚBLICA GUBERNAMENTAL EN LA CÁMARA DE SENADORES</dc:title>
  <dc:creator>Usuario</dc:creator>
  <cp:lastModifiedBy>Trasbanderas 2</cp:lastModifiedBy>
  <cp:revision>10</cp:revision>
  <cp:lastPrinted>2014-10-21T19:25:00Z</cp:lastPrinted>
  <dcterms:created xsi:type="dcterms:W3CDTF">2014-10-14T23:40:00Z</dcterms:created>
  <dcterms:modified xsi:type="dcterms:W3CDTF">2014-10-23T02:34:00Z</dcterms:modified>
</cp:coreProperties>
</file>