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BE" w:rsidRPr="00B14447" w:rsidRDefault="00411870" w:rsidP="00EC7335">
      <w:pPr>
        <w:shd w:val="clear" w:color="auto" w:fill="FFFFFF"/>
        <w:jc w:val="both"/>
        <w:rPr>
          <w:rStyle w:val="Textoennegrita"/>
          <w:rFonts w:asciiTheme="minorHAnsi" w:hAnsiTheme="minorHAnsi"/>
          <w:sz w:val="22"/>
          <w:szCs w:val="22"/>
          <w:shd w:val="clear" w:color="auto" w:fill="FFFFFF"/>
        </w:rPr>
      </w:pPr>
      <w:r w:rsidRPr="00B14447">
        <w:rPr>
          <w:rStyle w:val="Textoennegrita"/>
          <w:rFonts w:asciiTheme="minorHAnsi" w:hAnsiTheme="minorHAnsi"/>
          <w:sz w:val="22"/>
          <w:szCs w:val="22"/>
          <w:shd w:val="clear" w:color="auto" w:fill="FFFFFF"/>
        </w:rPr>
        <w:t xml:space="preserve">INICIATIVA CON PROYECTO DE DECRETO POR EL QUE SE </w:t>
      </w:r>
      <w:r w:rsidR="006D40DD" w:rsidRPr="00B14447">
        <w:rPr>
          <w:rStyle w:val="Textoennegrita"/>
          <w:rFonts w:asciiTheme="minorHAnsi" w:hAnsiTheme="minorHAnsi"/>
          <w:sz w:val="22"/>
          <w:szCs w:val="22"/>
          <w:shd w:val="clear" w:color="auto" w:fill="FFFFFF"/>
        </w:rPr>
        <w:t xml:space="preserve">MODIFICA EL </w:t>
      </w:r>
      <w:r w:rsidR="00737EF7" w:rsidRPr="00B14447">
        <w:rPr>
          <w:rFonts w:asciiTheme="minorHAnsi" w:hAnsiTheme="minorHAnsi"/>
          <w:b/>
          <w:color w:val="222222"/>
          <w:sz w:val="22"/>
          <w:szCs w:val="22"/>
        </w:rPr>
        <w:t xml:space="preserve">ARTÍCULO </w:t>
      </w:r>
      <w:r w:rsidR="001318B1" w:rsidRPr="00B14447">
        <w:rPr>
          <w:rFonts w:asciiTheme="minorHAnsi" w:hAnsiTheme="minorHAnsi"/>
          <w:b/>
          <w:color w:val="222222"/>
          <w:sz w:val="22"/>
          <w:szCs w:val="22"/>
        </w:rPr>
        <w:t>173</w:t>
      </w:r>
      <w:r w:rsidR="00BF05DD" w:rsidRPr="00B14447">
        <w:rPr>
          <w:rFonts w:asciiTheme="minorHAnsi" w:hAnsiTheme="minorHAnsi"/>
          <w:b/>
          <w:color w:val="222222"/>
          <w:sz w:val="22"/>
          <w:szCs w:val="22"/>
        </w:rPr>
        <w:t xml:space="preserve">DE LA </w:t>
      </w:r>
      <w:r w:rsidR="00737EF7" w:rsidRPr="00B14447">
        <w:rPr>
          <w:rFonts w:asciiTheme="minorHAnsi" w:hAnsiTheme="minorHAnsi"/>
          <w:b/>
          <w:color w:val="222222"/>
          <w:sz w:val="22"/>
          <w:szCs w:val="22"/>
        </w:rPr>
        <w:t xml:space="preserve"> LEY GENERAL DE SALUD, EN MATERIA </w:t>
      </w:r>
      <w:r w:rsidR="006D40DD" w:rsidRPr="00B14447">
        <w:rPr>
          <w:rFonts w:asciiTheme="minorHAnsi" w:hAnsiTheme="minorHAnsi"/>
          <w:b/>
          <w:color w:val="222222"/>
          <w:sz w:val="22"/>
          <w:szCs w:val="22"/>
        </w:rPr>
        <w:t xml:space="preserve">DE </w:t>
      </w:r>
      <w:r w:rsidR="00995F0F" w:rsidRPr="00B14447">
        <w:rPr>
          <w:rFonts w:asciiTheme="minorHAnsi" w:hAnsiTheme="minorHAnsi"/>
          <w:b/>
          <w:color w:val="222222"/>
          <w:sz w:val="22"/>
          <w:szCs w:val="22"/>
        </w:rPr>
        <w:t>DISCAPACIDAD.</w:t>
      </w:r>
    </w:p>
    <w:p w:rsidR="004A4650" w:rsidRPr="00B14447" w:rsidRDefault="004A4650" w:rsidP="00EC7335">
      <w:pPr>
        <w:shd w:val="clear" w:color="auto" w:fill="FFFFFF"/>
        <w:jc w:val="both"/>
        <w:rPr>
          <w:rFonts w:asciiTheme="minorHAnsi" w:hAnsiTheme="minorHAnsi"/>
          <w:sz w:val="22"/>
          <w:szCs w:val="22"/>
          <w:shd w:val="clear" w:color="auto" w:fill="FFFFFF"/>
        </w:rPr>
      </w:pPr>
    </w:p>
    <w:p w:rsidR="00411870" w:rsidRPr="00B14447" w:rsidRDefault="00411870" w:rsidP="00EC7335">
      <w:pPr>
        <w:shd w:val="clear" w:color="auto" w:fill="FFFFFF"/>
        <w:jc w:val="both"/>
        <w:rPr>
          <w:rFonts w:asciiTheme="minorHAnsi" w:hAnsiTheme="minorHAnsi"/>
          <w:b/>
          <w:bCs/>
          <w:sz w:val="22"/>
          <w:szCs w:val="22"/>
          <w:shd w:val="clear" w:color="auto" w:fill="FFFFFF"/>
        </w:rPr>
      </w:pPr>
      <w:r w:rsidRPr="00B14447">
        <w:rPr>
          <w:rFonts w:asciiTheme="minorHAnsi" w:hAnsiTheme="minorHAnsi"/>
          <w:sz w:val="22"/>
          <w:szCs w:val="22"/>
          <w:shd w:val="clear" w:color="auto" w:fill="FFFFFF"/>
        </w:rPr>
        <w:t>La</w:t>
      </w:r>
      <w:r w:rsidR="004A4650" w:rsidRPr="00B14447">
        <w:rPr>
          <w:rFonts w:asciiTheme="minorHAnsi" w:hAnsiTheme="minorHAnsi"/>
          <w:sz w:val="22"/>
          <w:szCs w:val="22"/>
          <w:shd w:val="clear" w:color="auto" w:fill="FFFFFF"/>
        </w:rPr>
        <w:t>s</w:t>
      </w:r>
      <w:r w:rsidRPr="00B14447">
        <w:rPr>
          <w:rFonts w:asciiTheme="minorHAnsi" w:hAnsiTheme="minorHAnsi"/>
          <w:sz w:val="22"/>
          <w:szCs w:val="22"/>
          <w:shd w:val="clear" w:color="auto" w:fill="FFFFFF"/>
        </w:rPr>
        <w:t xml:space="preserve"> que suscribe</w:t>
      </w:r>
      <w:r w:rsidR="004A4650" w:rsidRPr="00B14447">
        <w:rPr>
          <w:rFonts w:asciiTheme="minorHAnsi" w:hAnsiTheme="minorHAnsi"/>
          <w:sz w:val="22"/>
          <w:szCs w:val="22"/>
          <w:shd w:val="clear" w:color="auto" w:fill="FFFFFF"/>
        </w:rPr>
        <w:t>n</w:t>
      </w:r>
      <w:r w:rsidRPr="00B14447">
        <w:rPr>
          <w:rFonts w:asciiTheme="minorHAnsi" w:hAnsiTheme="minorHAnsi"/>
          <w:sz w:val="22"/>
          <w:szCs w:val="22"/>
          <w:shd w:val="clear" w:color="auto" w:fill="FFFFFF"/>
        </w:rPr>
        <w:t>, </w:t>
      </w:r>
      <w:r w:rsidRPr="00B14447">
        <w:rPr>
          <w:rStyle w:val="Textoennegrita"/>
          <w:rFonts w:asciiTheme="minorHAnsi" w:hAnsiTheme="minorHAnsi"/>
          <w:sz w:val="22"/>
          <w:szCs w:val="22"/>
          <w:shd w:val="clear" w:color="auto" w:fill="FFFFFF"/>
        </w:rPr>
        <w:t>MARÍA CRISTINA DÍAZ SALAZAR</w:t>
      </w:r>
      <w:r w:rsidRPr="00B14447">
        <w:rPr>
          <w:rFonts w:asciiTheme="minorHAnsi" w:hAnsiTheme="minorHAnsi"/>
          <w:sz w:val="22"/>
          <w:szCs w:val="22"/>
          <w:shd w:val="clear" w:color="auto" w:fill="FFFFFF"/>
        </w:rPr>
        <w:t xml:space="preserve">, </w:t>
      </w:r>
      <w:r w:rsidR="00C751A8" w:rsidRPr="00B14447">
        <w:rPr>
          <w:rStyle w:val="Textoennegrita"/>
          <w:rFonts w:asciiTheme="minorHAnsi" w:hAnsiTheme="minorHAnsi"/>
          <w:sz w:val="22"/>
          <w:szCs w:val="22"/>
        </w:rPr>
        <w:t>MARIA CRISTINA DIAZ SALAZAR</w:t>
      </w:r>
      <w:r w:rsidR="00C751A8" w:rsidRPr="00B14447">
        <w:rPr>
          <w:rFonts w:asciiTheme="minorHAnsi" w:hAnsiTheme="minorHAnsi"/>
          <w:sz w:val="22"/>
          <w:szCs w:val="22"/>
        </w:rPr>
        <w:t xml:space="preserve">, </w:t>
      </w:r>
      <w:r w:rsidR="00C751A8" w:rsidRPr="00B14447">
        <w:rPr>
          <w:rFonts w:asciiTheme="minorHAnsi" w:hAnsiTheme="minorHAnsi"/>
          <w:b/>
          <w:sz w:val="22"/>
          <w:szCs w:val="22"/>
        </w:rPr>
        <w:t>DIVA HADAMIRA GASTÉLUM, HILDA FLORES ESCALERA, LILIA MERODIO REZA,  LETICIA HERRERA ALE, ITZEL SARAÍ RÍOS DE LA MORA Y MARÍA ELENA BARRERA TAPIA</w:t>
      </w:r>
      <w:r w:rsidR="00C751A8" w:rsidRPr="00B14447">
        <w:rPr>
          <w:rFonts w:asciiTheme="minorHAnsi" w:hAnsiTheme="minorHAnsi"/>
          <w:sz w:val="22"/>
          <w:szCs w:val="22"/>
        </w:rPr>
        <w:t>, Senadoras de la República, integrante</w:t>
      </w:r>
      <w:r w:rsidR="004A4650" w:rsidRPr="00B14447">
        <w:rPr>
          <w:rFonts w:asciiTheme="minorHAnsi" w:hAnsiTheme="minorHAnsi"/>
          <w:sz w:val="22"/>
          <w:szCs w:val="22"/>
        </w:rPr>
        <w:t>s</w:t>
      </w:r>
      <w:r w:rsidR="00C751A8" w:rsidRPr="00B14447">
        <w:rPr>
          <w:rFonts w:asciiTheme="minorHAnsi" w:hAnsiTheme="minorHAnsi"/>
          <w:sz w:val="22"/>
          <w:szCs w:val="22"/>
        </w:rPr>
        <w:t xml:space="preserve"> del Grupo Parlamentario del Partido Revolucionario Institucional y Partido Verde Ecologista de México de la LXII Legislatura del H. Congreso de la Unión, con fundamento en lo dispuesto por el artículo 71, fracción II, de la Constitución Política de los Estados Unidos Mexicanos, así como en los artículos 8, numeral 1, fracción 1; 164, numeral 1; 169 y demás relativos del Reglamento del Senado de la República, someto a la consideración de esta Honorable Asamblea la siguiente: </w:t>
      </w:r>
      <w:r w:rsidR="006D40DD" w:rsidRPr="00B14447">
        <w:rPr>
          <w:rStyle w:val="Textoennegrita"/>
          <w:rFonts w:asciiTheme="minorHAnsi" w:hAnsiTheme="minorHAnsi"/>
          <w:sz w:val="22"/>
          <w:szCs w:val="22"/>
          <w:shd w:val="clear" w:color="auto" w:fill="FFFFFF"/>
        </w:rPr>
        <w:t xml:space="preserve">INICIATIVA CON PROYECTO DE DECRETO POR EL QUE SE MODIFICA EL </w:t>
      </w:r>
      <w:r w:rsidR="006D40DD" w:rsidRPr="00B14447">
        <w:rPr>
          <w:rFonts w:asciiTheme="minorHAnsi" w:hAnsiTheme="minorHAnsi"/>
          <w:b/>
          <w:color w:val="222222"/>
          <w:sz w:val="22"/>
          <w:szCs w:val="22"/>
        </w:rPr>
        <w:t xml:space="preserve">ARTÍCULO  </w:t>
      </w:r>
      <w:r w:rsidR="001318B1" w:rsidRPr="00B14447">
        <w:rPr>
          <w:rFonts w:asciiTheme="minorHAnsi" w:hAnsiTheme="minorHAnsi"/>
          <w:b/>
          <w:color w:val="222222"/>
          <w:sz w:val="22"/>
          <w:szCs w:val="22"/>
        </w:rPr>
        <w:t xml:space="preserve">173 </w:t>
      </w:r>
      <w:r w:rsidR="006D40DD" w:rsidRPr="00B14447">
        <w:rPr>
          <w:rFonts w:asciiTheme="minorHAnsi" w:hAnsiTheme="minorHAnsi"/>
          <w:b/>
          <w:color w:val="222222"/>
          <w:sz w:val="22"/>
          <w:szCs w:val="22"/>
        </w:rPr>
        <w:t>DE LA  LEY GENERAL DE SALUD, EN MATERIA DE I</w:t>
      </w:r>
      <w:r w:rsidR="00F21340" w:rsidRPr="00B14447">
        <w:rPr>
          <w:rFonts w:asciiTheme="minorHAnsi" w:hAnsiTheme="minorHAnsi"/>
          <w:b/>
          <w:color w:val="222222"/>
          <w:sz w:val="22"/>
          <w:szCs w:val="22"/>
        </w:rPr>
        <w:t>DISCAPACIDAD</w:t>
      </w:r>
      <w:r w:rsidR="00BF05DD" w:rsidRPr="00B14447">
        <w:rPr>
          <w:rFonts w:asciiTheme="minorHAnsi" w:hAnsiTheme="minorHAnsi"/>
          <w:b/>
          <w:color w:val="222222"/>
          <w:sz w:val="22"/>
          <w:szCs w:val="22"/>
        </w:rPr>
        <w:t>,</w:t>
      </w:r>
      <w:r w:rsidR="00B14447">
        <w:rPr>
          <w:rFonts w:asciiTheme="minorHAnsi" w:hAnsiTheme="minorHAnsi"/>
          <w:b/>
          <w:color w:val="222222"/>
          <w:sz w:val="22"/>
          <w:szCs w:val="22"/>
        </w:rPr>
        <w:t xml:space="preserve"> </w:t>
      </w:r>
      <w:bookmarkStart w:id="0" w:name="_GoBack"/>
      <w:bookmarkEnd w:id="0"/>
      <w:r w:rsidRPr="00B14447">
        <w:rPr>
          <w:rFonts w:asciiTheme="minorHAnsi" w:hAnsiTheme="minorHAnsi"/>
          <w:sz w:val="22"/>
          <w:szCs w:val="22"/>
          <w:shd w:val="clear" w:color="auto" w:fill="FFFFFF"/>
        </w:rPr>
        <w:t>conforme a la siguiente:</w:t>
      </w:r>
    </w:p>
    <w:p w:rsidR="00411870" w:rsidRPr="00B14447" w:rsidRDefault="00411870" w:rsidP="00EC7335">
      <w:pPr>
        <w:shd w:val="clear" w:color="auto" w:fill="FFFFFF"/>
        <w:jc w:val="center"/>
        <w:rPr>
          <w:rFonts w:asciiTheme="minorHAnsi" w:hAnsiTheme="minorHAnsi"/>
          <w:b/>
          <w:bCs/>
          <w:sz w:val="22"/>
          <w:szCs w:val="22"/>
        </w:rPr>
      </w:pPr>
    </w:p>
    <w:p w:rsidR="008A33BE" w:rsidRPr="00B14447" w:rsidRDefault="000F794A" w:rsidP="00EC7335">
      <w:pPr>
        <w:shd w:val="clear" w:color="auto" w:fill="FFFFFF"/>
        <w:jc w:val="center"/>
        <w:rPr>
          <w:rFonts w:asciiTheme="minorHAnsi" w:hAnsiTheme="minorHAnsi"/>
          <w:b/>
          <w:bCs/>
          <w:sz w:val="22"/>
          <w:szCs w:val="22"/>
        </w:rPr>
      </w:pPr>
      <w:r w:rsidRPr="00B14447">
        <w:rPr>
          <w:rFonts w:asciiTheme="minorHAnsi" w:hAnsiTheme="minorHAnsi"/>
          <w:b/>
          <w:bCs/>
          <w:sz w:val="22"/>
          <w:szCs w:val="22"/>
        </w:rPr>
        <w:t>EXPOSICIÓN DE MOTIVOS</w:t>
      </w:r>
    </w:p>
    <w:p w:rsidR="00BF05DD" w:rsidRPr="00B14447" w:rsidRDefault="00BF05DD" w:rsidP="00EC7335">
      <w:pPr>
        <w:shd w:val="clear" w:color="auto" w:fill="FFFFFF"/>
        <w:jc w:val="center"/>
        <w:rPr>
          <w:rFonts w:asciiTheme="minorHAnsi" w:hAnsiTheme="minorHAnsi"/>
          <w:b/>
          <w:bCs/>
          <w:sz w:val="22"/>
          <w:szCs w:val="22"/>
        </w:rPr>
      </w:pPr>
    </w:p>
    <w:p w:rsidR="00152AB1" w:rsidRPr="00B14447" w:rsidRDefault="00F21340"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 discapacidad es aquella condición bajo la cual ciertas personas presentan alguna deficiencia física, mental, intelectual o sensorial que a largo plazo afectan la forma de interactuar y participar plenamente en la sociedad.</w:t>
      </w:r>
    </w:p>
    <w:p w:rsidR="00F21340" w:rsidRPr="00B14447" w:rsidRDefault="00F21340" w:rsidP="00EC7335">
      <w:pPr>
        <w:shd w:val="clear" w:color="auto" w:fill="FFFFFF"/>
        <w:jc w:val="both"/>
        <w:rPr>
          <w:rFonts w:asciiTheme="minorHAnsi" w:hAnsiTheme="minorHAnsi"/>
          <w:bCs/>
          <w:sz w:val="22"/>
          <w:szCs w:val="22"/>
        </w:rPr>
      </w:pPr>
    </w:p>
    <w:p w:rsidR="00F21340" w:rsidRPr="00B14447" w:rsidRDefault="00F21340"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 Convención Internacional sobre los Derechos de las Personas con Discapacidad, aprobada por la ONU en 2006, define de manera genérica a quien posee una o más discapacidades como personas con discapacidad. En ciertos ámbitos, términos como discapacitados, ciegos, sordos, etc, aún siendo correctamente empleados, pueden ser considerados despectivos o peyorativos, ya que para algunas personas dichos términos (etiquetan) a quien padece la discapacidad, lo cual interpretan como una forma de discriminación. En esos casos, para evitar conflictos de tipo semántico, es preferible usar las formas (personas con discapacidad), (personas sordas), (personas con movilidad reducida) y otros por el estilo, pero siempre anteponiendo (personas) como un prefijo, a fin de hacer énfasis en sus derechos humanos y su derecho a ser tratados con igualdad.</w:t>
      </w:r>
    </w:p>
    <w:p w:rsidR="00F21340" w:rsidRPr="00B14447" w:rsidRDefault="00F21340" w:rsidP="00EC7335">
      <w:pPr>
        <w:shd w:val="clear" w:color="auto" w:fill="FFFFFF"/>
        <w:jc w:val="both"/>
        <w:rPr>
          <w:rFonts w:asciiTheme="minorHAnsi" w:hAnsiTheme="minorHAnsi"/>
          <w:bCs/>
          <w:sz w:val="22"/>
          <w:szCs w:val="22"/>
        </w:rPr>
      </w:pPr>
    </w:p>
    <w:p w:rsidR="00F21340" w:rsidRPr="00B14447" w:rsidRDefault="00F21340"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Los tipos de discapacidad pueden ser:</w:t>
      </w:r>
    </w:p>
    <w:p w:rsidR="00F21340" w:rsidRPr="00B14447" w:rsidRDefault="00F21340" w:rsidP="00EC7335">
      <w:pPr>
        <w:shd w:val="clear" w:color="auto" w:fill="FFFFFF"/>
        <w:jc w:val="both"/>
        <w:rPr>
          <w:rFonts w:asciiTheme="minorHAnsi" w:hAnsiTheme="minorHAnsi"/>
          <w:bCs/>
          <w:sz w:val="22"/>
          <w:szCs w:val="22"/>
        </w:rPr>
      </w:pPr>
    </w:p>
    <w:p w:rsidR="00F21340" w:rsidRPr="00B14447" w:rsidRDefault="00F21340" w:rsidP="00EC7335">
      <w:pPr>
        <w:pStyle w:val="Prrafodelista"/>
        <w:numPr>
          <w:ilvl w:val="0"/>
          <w:numId w:val="9"/>
        </w:numPr>
        <w:shd w:val="clear" w:color="auto" w:fill="FFFFFF"/>
        <w:jc w:val="both"/>
        <w:rPr>
          <w:rFonts w:asciiTheme="minorHAnsi" w:hAnsiTheme="minorHAnsi"/>
          <w:bCs/>
          <w:sz w:val="22"/>
          <w:szCs w:val="22"/>
        </w:rPr>
      </w:pPr>
      <w:r w:rsidRPr="00B14447">
        <w:rPr>
          <w:rFonts w:asciiTheme="minorHAnsi" w:hAnsiTheme="minorHAnsi"/>
          <w:bCs/>
          <w:sz w:val="22"/>
          <w:szCs w:val="22"/>
        </w:rPr>
        <w:t>Motriz: se refiere a la pérdida o limitación de alguna persona para moverse.</w:t>
      </w:r>
    </w:p>
    <w:p w:rsidR="00F21340" w:rsidRPr="00B14447" w:rsidRDefault="00F21340" w:rsidP="00EC7335">
      <w:pPr>
        <w:pStyle w:val="Prrafodelista"/>
        <w:numPr>
          <w:ilvl w:val="0"/>
          <w:numId w:val="9"/>
        </w:numPr>
        <w:shd w:val="clear" w:color="auto" w:fill="FFFFFF"/>
        <w:jc w:val="both"/>
        <w:rPr>
          <w:rFonts w:asciiTheme="minorHAnsi" w:hAnsiTheme="minorHAnsi"/>
          <w:bCs/>
          <w:sz w:val="22"/>
          <w:szCs w:val="22"/>
        </w:rPr>
      </w:pPr>
      <w:r w:rsidRPr="00B14447">
        <w:rPr>
          <w:rFonts w:asciiTheme="minorHAnsi" w:hAnsiTheme="minorHAnsi"/>
          <w:bCs/>
          <w:sz w:val="22"/>
          <w:szCs w:val="22"/>
        </w:rPr>
        <w:t>Visual: la pérdida de la vista o dificultad al ver con alguno de los ojos.</w:t>
      </w:r>
    </w:p>
    <w:p w:rsidR="00F21340" w:rsidRPr="00B14447" w:rsidRDefault="00F21340" w:rsidP="00EC7335">
      <w:pPr>
        <w:pStyle w:val="Prrafodelista"/>
        <w:numPr>
          <w:ilvl w:val="0"/>
          <w:numId w:val="9"/>
        </w:numPr>
        <w:shd w:val="clear" w:color="auto" w:fill="FFFFFF"/>
        <w:jc w:val="both"/>
        <w:rPr>
          <w:rFonts w:asciiTheme="minorHAnsi" w:hAnsiTheme="minorHAnsi"/>
          <w:bCs/>
          <w:sz w:val="22"/>
          <w:szCs w:val="22"/>
        </w:rPr>
      </w:pPr>
      <w:r w:rsidRPr="00B14447">
        <w:rPr>
          <w:rFonts w:asciiTheme="minorHAnsi" w:hAnsiTheme="minorHAnsi"/>
          <w:bCs/>
          <w:sz w:val="22"/>
          <w:szCs w:val="22"/>
        </w:rPr>
        <w:t>Mental: abarca la limitación del aprendizaje para nuevas habilidades.</w:t>
      </w:r>
    </w:p>
    <w:p w:rsidR="00F21340" w:rsidRPr="00B14447" w:rsidRDefault="00F21340" w:rsidP="00EC7335">
      <w:pPr>
        <w:pStyle w:val="Prrafodelista"/>
        <w:numPr>
          <w:ilvl w:val="0"/>
          <w:numId w:val="9"/>
        </w:numPr>
        <w:shd w:val="clear" w:color="auto" w:fill="FFFFFF"/>
        <w:jc w:val="both"/>
        <w:rPr>
          <w:rFonts w:asciiTheme="minorHAnsi" w:hAnsiTheme="minorHAnsi"/>
          <w:bCs/>
          <w:sz w:val="22"/>
          <w:szCs w:val="22"/>
        </w:rPr>
      </w:pPr>
      <w:r w:rsidRPr="00B14447">
        <w:rPr>
          <w:rFonts w:asciiTheme="minorHAnsi" w:hAnsiTheme="minorHAnsi"/>
          <w:bCs/>
          <w:sz w:val="22"/>
          <w:szCs w:val="22"/>
        </w:rPr>
        <w:t>Auditiva: pérdida o limitación del oído para poder escuchar.</w:t>
      </w:r>
    </w:p>
    <w:p w:rsidR="004A4650" w:rsidRPr="00B14447" w:rsidRDefault="004A4650" w:rsidP="00EC7335">
      <w:pPr>
        <w:pStyle w:val="Prrafodelista"/>
        <w:shd w:val="clear" w:color="auto" w:fill="FFFFFF"/>
        <w:ind w:left="0"/>
        <w:jc w:val="both"/>
        <w:rPr>
          <w:rFonts w:asciiTheme="minorHAnsi" w:hAnsiTheme="minorHAnsi"/>
          <w:bCs/>
          <w:sz w:val="22"/>
          <w:szCs w:val="22"/>
        </w:rPr>
      </w:pPr>
    </w:p>
    <w:p w:rsidR="00F21340" w:rsidRPr="00B14447" w:rsidRDefault="00F21340"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 xml:space="preserve">La Clasificación Internacional del Funcionamiento, de la Discapacidad y de la Salud (CIF) define la discapacidad como un término </w:t>
      </w:r>
      <w:r w:rsidR="00030EC2" w:rsidRPr="00B14447">
        <w:rPr>
          <w:rFonts w:asciiTheme="minorHAnsi" w:hAnsiTheme="minorHAnsi"/>
          <w:bCs/>
          <w:sz w:val="22"/>
          <w:szCs w:val="22"/>
        </w:rPr>
        <w:t xml:space="preserve"> genérico que abarca deficiencias, limitaciones de la actividad y restricciones a la participación. Se entiende por discapacidad la interacción entre las personas que padecen alguna enfermedad (por ejemplo, parálisis cerebral, síndrome de Down y depresión) y factores personales y ambientales (por ejemplo, actitudes negativos, transporte y edificios públicos inaccesibles y un apoyo social limitado).</w:t>
      </w:r>
    </w:p>
    <w:p w:rsidR="00030EC2" w:rsidRPr="00B14447" w:rsidRDefault="00030EC2" w:rsidP="00EC7335">
      <w:pPr>
        <w:shd w:val="clear" w:color="auto" w:fill="FFFFFF"/>
        <w:jc w:val="both"/>
        <w:rPr>
          <w:rFonts w:asciiTheme="minorHAnsi" w:hAnsiTheme="minorHAnsi"/>
          <w:bCs/>
          <w:sz w:val="22"/>
          <w:szCs w:val="22"/>
        </w:rPr>
      </w:pPr>
    </w:p>
    <w:p w:rsidR="00030EC2" w:rsidRPr="00B14447" w:rsidRDefault="00030EC2"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Se calcula que más de mil millones de personas –es decir, un 15% de la población mundial- están aquejadas por la discapacidad en alguna forma. Tienen dificultades importantes para funcionar entre 110 millones (2.2%) y 190 millones (3.8%) personas mayores de 15 años. Eso no es todo, pues las tasas de discapacidad están aumentando debido en parte al envejecimiento de la población y al aumento de la prevalencia de enfermedades crónicas.</w:t>
      </w:r>
    </w:p>
    <w:p w:rsidR="00030EC2" w:rsidRPr="00B14447" w:rsidRDefault="00030EC2" w:rsidP="00EC7335">
      <w:pPr>
        <w:shd w:val="clear" w:color="auto" w:fill="FFFFFF"/>
        <w:jc w:val="both"/>
        <w:rPr>
          <w:rFonts w:asciiTheme="minorHAnsi" w:hAnsiTheme="minorHAnsi"/>
          <w:bCs/>
          <w:sz w:val="22"/>
          <w:szCs w:val="22"/>
        </w:rPr>
      </w:pPr>
    </w:p>
    <w:p w:rsidR="00030EC2" w:rsidRPr="00B14447" w:rsidRDefault="00030EC2"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 discapacidad es muy diversa. Si bien algunos problemas de salud vinculados con la discapacidad acarrean mala salud y grandes necesidades de asistencia sanitaria, eso no sucede con otros. Sea como fuere, todas las personas con discapacidad tienen las mismas necesidades de salud que la población en general y, en consecuencia, necesitan tener acceso a los ser</w:t>
      </w:r>
      <w:r w:rsidR="00A66ED3" w:rsidRPr="00B14447">
        <w:rPr>
          <w:rFonts w:asciiTheme="minorHAnsi" w:hAnsiTheme="minorHAnsi"/>
          <w:bCs/>
          <w:sz w:val="22"/>
          <w:szCs w:val="22"/>
        </w:rPr>
        <w:t xml:space="preserve">vicios corrientes de asistencia sanitaria. En cuanto a los derechos </w:t>
      </w:r>
      <w:r w:rsidR="00A66ED3" w:rsidRPr="00B14447">
        <w:rPr>
          <w:rFonts w:asciiTheme="minorHAnsi" w:hAnsiTheme="minorHAnsi"/>
          <w:bCs/>
          <w:sz w:val="22"/>
          <w:szCs w:val="22"/>
        </w:rPr>
        <w:lastRenderedPageBreak/>
        <w:t>de las personas con discapacidad se reconoce que las personas con discapacidad tienen derecho a gozar del más alto nivel posible de salud sin discriminación</w:t>
      </w:r>
    </w:p>
    <w:p w:rsidR="00030EC2" w:rsidRPr="00B14447" w:rsidRDefault="00030EC2" w:rsidP="00EC7335">
      <w:pPr>
        <w:shd w:val="clear" w:color="auto" w:fill="FFFFFF"/>
        <w:jc w:val="both"/>
        <w:rPr>
          <w:rFonts w:asciiTheme="minorHAnsi" w:hAnsiTheme="minorHAnsi"/>
          <w:bCs/>
          <w:sz w:val="22"/>
          <w:szCs w:val="22"/>
        </w:rPr>
      </w:pPr>
    </w:p>
    <w:p w:rsidR="00030EC2" w:rsidRPr="00B14447" w:rsidRDefault="00030EC2"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Las personas con discapacidad tienen una mayor demanda de asistencia sanitaria que quienes no padecen discapacidad, y también tienen más necesidades insatisfechas en esta esfera. Por ejemplo, en una encuesta reciente acerca de personas con trastornos mentales graves, se observó que entre un 35% y un 50% de estas personas en países desarrollados y entre un 76% y un 85% en países en desarrollo no recibieron tratamiento en el año anterior al estudio.</w:t>
      </w:r>
    </w:p>
    <w:p w:rsidR="00030EC2" w:rsidRPr="00B14447" w:rsidRDefault="00030EC2" w:rsidP="00EC7335">
      <w:pPr>
        <w:shd w:val="clear" w:color="auto" w:fill="FFFFFF"/>
        <w:jc w:val="both"/>
        <w:rPr>
          <w:rFonts w:asciiTheme="minorHAnsi" w:hAnsiTheme="minorHAnsi"/>
          <w:bCs/>
          <w:sz w:val="22"/>
          <w:szCs w:val="22"/>
        </w:rPr>
      </w:pPr>
    </w:p>
    <w:p w:rsidR="00030EC2" w:rsidRPr="00B14447" w:rsidRDefault="00030EC2"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Las actividades de promoción de la salud y prevención de las enfermedades solo raras veces tienen como destinatarias a las personas con discapacidad. Por ejemplo, la detección del cáncer mamario y Cervicouterino se practica con menos frecuencia en las mujeres con discapacidad. El peso de las personas con deficiencias intelectuales y diabetes sacarina se verifica con menor frecuencia. Los adolescentes y adultos con discapacidades quedan excluidos más a menudo de los programas de educación sexual.</w:t>
      </w:r>
    </w:p>
    <w:p w:rsidR="00A66ED3" w:rsidRPr="00B14447" w:rsidRDefault="00A66ED3" w:rsidP="00EC7335">
      <w:pPr>
        <w:shd w:val="clear" w:color="auto" w:fill="FFFFFF"/>
        <w:jc w:val="both"/>
        <w:rPr>
          <w:rFonts w:asciiTheme="minorHAnsi" w:hAnsiTheme="minorHAnsi"/>
          <w:bCs/>
          <w:sz w:val="22"/>
          <w:szCs w:val="22"/>
        </w:rPr>
      </w:pPr>
    </w:p>
    <w:p w:rsidR="00A66ED3" w:rsidRPr="00B14447" w:rsidRDefault="00A66ED3"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Las personas con discapacidad tropiezan con una gran variedad de obstáculos cuando buscan asistencia sanitaria, entre ellos los siguientes.</w:t>
      </w:r>
    </w:p>
    <w:p w:rsidR="00A66ED3" w:rsidRPr="00B14447" w:rsidRDefault="00A66ED3" w:rsidP="00EC7335">
      <w:pPr>
        <w:shd w:val="clear" w:color="auto" w:fill="FFFFFF"/>
        <w:jc w:val="both"/>
        <w:rPr>
          <w:rFonts w:asciiTheme="minorHAnsi" w:hAnsiTheme="minorHAnsi"/>
          <w:bCs/>
          <w:sz w:val="22"/>
          <w:szCs w:val="22"/>
        </w:rPr>
      </w:pPr>
    </w:p>
    <w:p w:rsidR="00A66ED3" w:rsidRPr="00B14447" w:rsidRDefault="00A66ED3"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 asequibilidad de los servicios de salud y el transporte son dos de los motivos principales por los que las personas con discapacidad no reciben los cuidados que necesitan en los países de ingresos bajos: un 32% o 33% de las personas sin discapacidad no pueden costearse la asistencia sanitaria, por comparación con un 51% a un 53% de las personas con discapacidad.</w:t>
      </w:r>
    </w:p>
    <w:p w:rsidR="00A66ED3" w:rsidRPr="00B14447" w:rsidRDefault="00A66ED3" w:rsidP="00EC7335">
      <w:pPr>
        <w:shd w:val="clear" w:color="auto" w:fill="FFFFFF"/>
        <w:jc w:val="both"/>
        <w:rPr>
          <w:rFonts w:asciiTheme="minorHAnsi" w:hAnsiTheme="minorHAnsi"/>
          <w:bCs/>
          <w:sz w:val="22"/>
          <w:szCs w:val="22"/>
        </w:rPr>
      </w:pPr>
    </w:p>
    <w:p w:rsidR="00A66ED3" w:rsidRPr="00B14447" w:rsidRDefault="00A66ED3"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 falta de servicios apropiados para las personas con discapacidad es una barrera importante que impide el acceso a la asistencia sanitaria. Por ejemplo, investigaciones realizadas en los estados de Uttar Pradesh y Tamil Nadu, en la India, revelaron que, después del costo, la falta de servicios fue la segunda barrera en importancia para el uso de los establecimientos sanitarios.</w:t>
      </w:r>
    </w:p>
    <w:p w:rsidR="00A66ED3" w:rsidRPr="00B14447" w:rsidRDefault="00A66ED3" w:rsidP="00EC7335">
      <w:pPr>
        <w:shd w:val="clear" w:color="auto" w:fill="FFFFFF"/>
        <w:jc w:val="both"/>
        <w:rPr>
          <w:rFonts w:asciiTheme="minorHAnsi" w:hAnsiTheme="minorHAnsi"/>
          <w:bCs/>
          <w:sz w:val="22"/>
          <w:szCs w:val="22"/>
        </w:rPr>
      </w:pPr>
    </w:p>
    <w:p w:rsidR="00A66ED3" w:rsidRPr="00B14447" w:rsidRDefault="00A66ED3"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El acceso desigual a los edificios (hospitales, centros de salud), el equipo médico inaccesible, la mala señalización,</w:t>
      </w:r>
      <w:r w:rsidR="001318B1" w:rsidRPr="00B14447">
        <w:rPr>
          <w:rFonts w:asciiTheme="minorHAnsi" w:hAnsiTheme="minorHAnsi"/>
          <w:bCs/>
          <w:sz w:val="22"/>
          <w:szCs w:val="22"/>
        </w:rPr>
        <w:t xml:space="preserve"> las puertas estrechas, las esca</w:t>
      </w:r>
      <w:r w:rsidRPr="00B14447">
        <w:rPr>
          <w:rFonts w:asciiTheme="minorHAnsi" w:hAnsiTheme="minorHAnsi"/>
          <w:bCs/>
          <w:sz w:val="22"/>
          <w:szCs w:val="22"/>
        </w:rPr>
        <w:t>l</w:t>
      </w:r>
      <w:r w:rsidR="001318B1" w:rsidRPr="00B14447">
        <w:rPr>
          <w:rFonts w:asciiTheme="minorHAnsi" w:hAnsiTheme="minorHAnsi"/>
          <w:bCs/>
          <w:sz w:val="22"/>
          <w:szCs w:val="22"/>
        </w:rPr>
        <w:t>e</w:t>
      </w:r>
      <w:r w:rsidRPr="00B14447">
        <w:rPr>
          <w:rFonts w:asciiTheme="minorHAnsi" w:hAnsiTheme="minorHAnsi"/>
          <w:bCs/>
          <w:sz w:val="22"/>
          <w:szCs w:val="22"/>
        </w:rPr>
        <w:t>r</w:t>
      </w:r>
      <w:r w:rsidR="001318B1" w:rsidRPr="00B14447">
        <w:rPr>
          <w:rFonts w:asciiTheme="minorHAnsi" w:hAnsiTheme="minorHAnsi"/>
          <w:bCs/>
          <w:sz w:val="22"/>
          <w:szCs w:val="22"/>
        </w:rPr>
        <w:t>a</w:t>
      </w:r>
      <w:r w:rsidRPr="00B14447">
        <w:rPr>
          <w:rFonts w:asciiTheme="minorHAnsi" w:hAnsiTheme="minorHAnsi"/>
          <w:bCs/>
          <w:sz w:val="22"/>
          <w:szCs w:val="22"/>
        </w:rPr>
        <w:t>s interiores, los baños inadecuados y las zonas de estacionamiento inaccesibles crean obstáculos para usar los establecimientos de asistencia sanitaria. Por ejemplo, es frecuente que las mujeres que tienen dificultades para moverse no tengan acceso al tamizaje del cáncer cervicouterino o mamario porque las mesas de exploración no se ajustan verticalmente y el equipo de mamografía solo puede funcionar con la mujer de pie.</w:t>
      </w:r>
    </w:p>
    <w:p w:rsidR="00030EC2" w:rsidRPr="00B14447" w:rsidRDefault="00030EC2" w:rsidP="00EC7335">
      <w:pPr>
        <w:shd w:val="clear" w:color="auto" w:fill="FFFFFF"/>
        <w:jc w:val="both"/>
        <w:rPr>
          <w:rFonts w:asciiTheme="minorHAnsi" w:hAnsiTheme="minorHAnsi"/>
          <w:bCs/>
          <w:sz w:val="22"/>
          <w:szCs w:val="22"/>
        </w:rPr>
      </w:pPr>
    </w:p>
    <w:p w:rsidR="00A66ED3" w:rsidRPr="00B14447" w:rsidRDefault="00A66ED3"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La accesibilidad es el grado en el que todas las personas pueden utilizar un objeto, visitar un lugar o acceder a un servicio, independiente de sus capacidades técnicas, cognitivas o físicas.</w:t>
      </w:r>
    </w:p>
    <w:p w:rsidR="00A66ED3" w:rsidRPr="00B14447" w:rsidRDefault="00A66ED3" w:rsidP="00EC7335">
      <w:pPr>
        <w:shd w:val="clear" w:color="auto" w:fill="FFFFFF"/>
        <w:jc w:val="both"/>
        <w:rPr>
          <w:rFonts w:asciiTheme="minorHAnsi" w:hAnsiTheme="minorHAnsi"/>
          <w:bCs/>
          <w:sz w:val="22"/>
          <w:szCs w:val="22"/>
        </w:rPr>
      </w:pPr>
    </w:p>
    <w:p w:rsidR="00A66ED3" w:rsidRPr="00B14447" w:rsidRDefault="00A66ED3"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Se debe señalar que no hay diagnósticos (nacionales, regionales o locales) precisos que dimensión la real magnitud del problema social que afecta a este sector de la población, hasta hoy se trabaja con estimaciones provenientes de difere</w:t>
      </w:r>
      <w:r w:rsidR="00B5603A" w:rsidRPr="00B14447">
        <w:rPr>
          <w:rFonts w:asciiTheme="minorHAnsi" w:hAnsiTheme="minorHAnsi"/>
          <w:bCs/>
          <w:sz w:val="22"/>
          <w:szCs w:val="22"/>
        </w:rPr>
        <w:t xml:space="preserve">ntes fuentes, así según la O.M.S., en países como el nuestro, un 11% de la población padece algún tipo y grado de discapacidad (física, sensorial, mental o psiquiátrica). En este tema se debe relacionar las cifras de personas con discapacidad con el promedio de integrantes de grupo familiar, por cuanto la </w:t>
      </w:r>
      <w:r w:rsidR="001318B1" w:rsidRPr="00B14447">
        <w:rPr>
          <w:rFonts w:asciiTheme="minorHAnsi" w:hAnsiTheme="minorHAnsi"/>
          <w:bCs/>
          <w:sz w:val="22"/>
          <w:szCs w:val="22"/>
        </w:rPr>
        <w:t>presencia de un déficit afecta</w:t>
      </w:r>
      <w:r w:rsidR="00B5603A" w:rsidRPr="00B14447">
        <w:rPr>
          <w:rFonts w:asciiTheme="minorHAnsi" w:hAnsiTheme="minorHAnsi"/>
          <w:bCs/>
          <w:sz w:val="22"/>
          <w:szCs w:val="22"/>
        </w:rPr>
        <w:t xml:space="preserve"> involucra a la familia, quien debe brindar apoyo y protección a la persona con discapacidad. </w:t>
      </w:r>
    </w:p>
    <w:p w:rsidR="00B5603A" w:rsidRPr="00B14447" w:rsidRDefault="00B5603A" w:rsidP="00EC7335">
      <w:pPr>
        <w:shd w:val="clear" w:color="auto" w:fill="FFFFFF"/>
        <w:jc w:val="both"/>
        <w:rPr>
          <w:rFonts w:asciiTheme="minorHAnsi" w:hAnsiTheme="minorHAnsi"/>
          <w:bCs/>
          <w:sz w:val="22"/>
          <w:szCs w:val="22"/>
        </w:rPr>
      </w:pPr>
    </w:p>
    <w:p w:rsidR="00B5603A" w:rsidRPr="00B14447" w:rsidRDefault="00B5603A"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 xml:space="preserve">Sin embargo aún cuando es </w:t>
      </w:r>
      <w:r w:rsidR="00BE5B8B" w:rsidRPr="00B14447">
        <w:rPr>
          <w:rFonts w:asciiTheme="minorHAnsi" w:hAnsiTheme="minorHAnsi"/>
          <w:bCs/>
          <w:sz w:val="22"/>
          <w:szCs w:val="22"/>
        </w:rPr>
        <w:t>importante</w:t>
      </w:r>
      <w:r w:rsidRPr="00B14447">
        <w:rPr>
          <w:rFonts w:asciiTheme="minorHAnsi" w:hAnsiTheme="minorHAnsi"/>
          <w:bCs/>
          <w:sz w:val="22"/>
          <w:szCs w:val="22"/>
        </w:rPr>
        <w:t xml:space="preserve"> saber cuántos son, mayor preocupación es la situación de discriminación y de falta de igualdad de oportunidades, en cuanto a educación, trabajo, salud y la</w:t>
      </w:r>
      <w:r w:rsidR="00BE5B8B" w:rsidRPr="00B14447">
        <w:rPr>
          <w:rFonts w:asciiTheme="minorHAnsi" w:hAnsiTheme="minorHAnsi"/>
          <w:bCs/>
          <w:sz w:val="22"/>
          <w:szCs w:val="22"/>
        </w:rPr>
        <w:t>s</w:t>
      </w:r>
      <w:r w:rsidRPr="00B14447">
        <w:rPr>
          <w:rFonts w:asciiTheme="minorHAnsi" w:hAnsiTheme="minorHAnsi"/>
          <w:bCs/>
          <w:sz w:val="22"/>
          <w:szCs w:val="22"/>
        </w:rPr>
        <w:t xml:space="preserve"> barreras arquitectónicas, sociales y culturales </w:t>
      </w:r>
      <w:r w:rsidR="00BE5B8B" w:rsidRPr="00B14447">
        <w:rPr>
          <w:rFonts w:asciiTheme="minorHAnsi" w:hAnsiTheme="minorHAnsi"/>
          <w:bCs/>
          <w:sz w:val="22"/>
          <w:szCs w:val="22"/>
        </w:rPr>
        <w:t>que impiden su real integración a la comunidad, y que, por otra parte, esta situación de desventaja es mayor que en el resto de la población.</w:t>
      </w:r>
    </w:p>
    <w:p w:rsidR="00BE5B8B" w:rsidRPr="00B14447" w:rsidRDefault="00BE5B8B" w:rsidP="00EC7335">
      <w:pPr>
        <w:shd w:val="clear" w:color="auto" w:fill="FFFFFF"/>
        <w:jc w:val="both"/>
        <w:rPr>
          <w:rFonts w:asciiTheme="minorHAnsi" w:hAnsiTheme="minorHAnsi"/>
          <w:bCs/>
          <w:sz w:val="22"/>
          <w:szCs w:val="22"/>
        </w:rPr>
      </w:pPr>
    </w:p>
    <w:p w:rsidR="00BE5B8B" w:rsidRPr="00B14447" w:rsidRDefault="00BE5B8B"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Con tecnología de apoyo se hace referencia a la ayuda técnica tanto en accesibilidad como en movilidad. Ejemplo de ello es el bastón blanco, el andador, la silla de ruedas, perros de asistencia, etc.</w:t>
      </w:r>
    </w:p>
    <w:p w:rsidR="00BE5B8B" w:rsidRPr="00B14447" w:rsidRDefault="00BE5B8B" w:rsidP="00EC7335">
      <w:pPr>
        <w:shd w:val="clear" w:color="auto" w:fill="FFFFFF"/>
        <w:jc w:val="both"/>
        <w:rPr>
          <w:rFonts w:asciiTheme="minorHAnsi" w:hAnsiTheme="minorHAnsi"/>
          <w:bCs/>
          <w:sz w:val="22"/>
          <w:szCs w:val="22"/>
        </w:rPr>
      </w:pPr>
    </w:p>
    <w:p w:rsidR="00BE5B8B" w:rsidRPr="00B14447" w:rsidRDefault="00BE5B8B"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Se llama Tecnología de Apoyo a todo tipo de equipo, objeto, sistema, producto, máquina, instrumento, programa o servicio que puede ser usado para suplir, aumentar, mantener, compensar o mejorar las capacidades funcionales de las personas con impedimento o discapacidad (motriz, sensorial o cognitiva). También es llamada tecnología de adaptación o de ayuda para la vida independiente, ya que les facilita a los individuos que las utilizan, llevar a cabo tareas que antes eran incapaces de cumplir o tenían grandes dificultades para realizarlas.</w:t>
      </w:r>
    </w:p>
    <w:p w:rsidR="00BE5B8B" w:rsidRPr="00B14447" w:rsidRDefault="00BE5B8B" w:rsidP="00EC7335">
      <w:pPr>
        <w:shd w:val="clear" w:color="auto" w:fill="FFFFFF"/>
        <w:jc w:val="both"/>
        <w:rPr>
          <w:rFonts w:asciiTheme="minorHAnsi" w:hAnsiTheme="minorHAnsi"/>
          <w:bCs/>
          <w:sz w:val="22"/>
          <w:szCs w:val="22"/>
        </w:rPr>
      </w:pPr>
    </w:p>
    <w:p w:rsidR="00BE5B8B" w:rsidRPr="00B14447" w:rsidRDefault="00BE5B8B"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 xml:space="preserve">Las tecnologías adecuadas y accesibles permiten vivir más y con mayor calidad de vida. Actualmente en muchos casos la innovación tecnológica de productos y servicios para la salud está vinculada a pensar exclusivamente en el valor económico de su aplicación como lógica ligada a la maximización de la rentabilidad impidiendo que la innovación llegue a la población que la necesita. Asumimos el desafío </w:t>
      </w:r>
      <w:r w:rsidR="00C90BD4" w:rsidRPr="00B14447">
        <w:rPr>
          <w:rFonts w:asciiTheme="minorHAnsi" w:hAnsiTheme="minorHAnsi"/>
          <w:bCs/>
          <w:sz w:val="22"/>
          <w:szCs w:val="22"/>
        </w:rPr>
        <w:t>entendiendo a la Innovación Tecnológica como la aplicación de una idea nueva surgida de las necesidades de las personas y en consecuencia pensada, desarrollada y aplicada para que sea accesible, adecuada y de calidad en beneficio del conjunto.</w:t>
      </w:r>
    </w:p>
    <w:p w:rsidR="00030EC2" w:rsidRPr="00B14447" w:rsidRDefault="00030EC2" w:rsidP="00EC7335">
      <w:pPr>
        <w:shd w:val="clear" w:color="auto" w:fill="FFFFFF"/>
        <w:jc w:val="both"/>
        <w:rPr>
          <w:rFonts w:asciiTheme="minorHAnsi" w:hAnsiTheme="minorHAnsi"/>
          <w:bCs/>
          <w:sz w:val="22"/>
          <w:szCs w:val="22"/>
        </w:rPr>
      </w:pPr>
    </w:p>
    <w:p w:rsidR="00202E89" w:rsidRPr="00B14447" w:rsidRDefault="00152AB1" w:rsidP="00EC7335">
      <w:pPr>
        <w:shd w:val="clear" w:color="auto" w:fill="FFFFFF"/>
        <w:jc w:val="both"/>
        <w:rPr>
          <w:rFonts w:asciiTheme="minorHAnsi" w:hAnsiTheme="minorHAnsi"/>
          <w:bCs/>
          <w:sz w:val="22"/>
          <w:szCs w:val="22"/>
        </w:rPr>
      </w:pPr>
      <w:r w:rsidRPr="00B14447">
        <w:rPr>
          <w:rFonts w:asciiTheme="minorHAnsi" w:hAnsiTheme="minorHAnsi"/>
          <w:bCs/>
          <w:sz w:val="22"/>
          <w:szCs w:val="22"/>
        </w:rPr>
        <w:t xml:space="preserve">Por lo </w:t>
      </w:r>
      <w:r w:rsidR="00202E89" w:rsidRPr="00B14447">
        <w:rPr>
          <w:rFonts w:asciiTheme="minorHAnsi" w:hAnsiTheme="minorHAnsi"/>
          <w:bCs/>
          <w:sz w:val="22"/>
          <w:szCs w:val="22"/>
        </w:rPr>
        <w:t>anterior</w:t>
      </w:r>
      <w:r w:rsidRPr="00B14447">
        <w:rPr>
          <w:rFonts w:asciiTheme="minorHAnsi" w:hAnsiTheme="minorHAnsi"/>
          <w:bCs/>
          <w:sz w:val="22"/>
          <w:szCs w:val="22"/>
        </w:rPr>
        <w:t xml:space="preserve">mente expuesto, </w:t>
      </w:r>
      <w:r w:rsidR="00202E89" w:rsidRPr="00B14447">
        <w:rPr>
          <w:rFonts w:asciiTheme="minorHAnsi" w:hAnsiTheme="minorHAnsi"/>
          <w:bCs/>
          <w:sz w:val="22"/>
          <w:szCs w:val="22"/>
        </w:rPr>
        <w:t>someto a la consideración de esta soberanía</w:t>
      </w:r>
      <w:r w:rsidR="005B771C" w:rsidRPr="00B14447">
        <w:rPr>
          <w:rFonts w:asciiTheme="minorHAnsi" w:hAnsiTheme="minorHAnsi"/>
          <w:bCs/>
          <w:sz w:val="22"/>
          <w:szCs w:val="22"/>
        </w:rPr>
        <w:t xml:space="preserve">, </w:t>
      </w:r>
      <w:r w:rsidRPr="00B14447">
        <w:rPr>
          <w:rFonts w:asciiTheme="minorHAnsi" w:hAnsiTheme="minorHAnsi"/>
          <w:bCs/>
          <w:sz w:val="22"/>
          <w:szCs w:val="22"/>
        </w:rPr>
        <w:t xml:space="preserve">el </w:t>
      </w:r>
      <w:r w:rsidR="005B771C" w:rsidRPr="00B14447">
        <w:rPr>
          <w:rFonts w:asciiTheme="minorHAnsi" w:hAnsiTheme="minorHAnsi"/>
          <w:bCs/>
          <w:sz w:val="22"/>
          <w:szCs w:val="22"/>
        </w:rPr>
        <w:t>siguiente</w:t>
      </w:r>
      <w:r w:rsidR="00202E89" w:rsidRPr="00B14447">
        <w:rPr>
          <w:rFonts w:asciiTheme="minorHAnsi" w:hAnsiTheme="minorHAnsi"/>
          <w:bCs/>
          <w:sz w:val="22"/>
          <w:szCs w:val="22"/>
        </w:rPr>
        <w:t>:</w:t>
      </w:r>
    </w:p>
    <w:p w:rsidR="005B771C" w:rsidRPr="00B14447" w:rsidRDefault="005B771C" w:rsidP="00EC7335">
      <w:pPr>
        <w:shd w:val="clear" w:color="auto" w:fill="FFFFFF"/>
        <w:jc w:val="both"/>
        <w:rPr>
          <w:rFonts w:asciiTheme="minorHAnsi" w:hAnsiTheme="minorHAnsi"/>
          <w:bCs/>
          <w:sz w:val="22"/>
          <w:szCs w:val="22"/>
        </w:rPr>
      </w:pPr>
    </w:p>
    <w:p w:rsidR="00D33590" w:rsidRPr="00B14447" w:rsidRDefault="005B771C" w:rsidP="00EC7335">
      <w:pPr>
        <w:shd w:val="clear" w:color="auto" w:fill="FFFFFF"/>
        <w:jc w:val="center"/>
        <w:rPr>
          <w:rFonts w:asciiTheme="minorHAnsi" w:hAnsiTheme="minorHAnsi"/>
          <w:b/>
          <w:bCs/>
          <w:color w:val="222222"/>
          <w:sz w:val="22"/>
          <w:szCs w:val="22"/>
        </w:rPr>
      </w:pPr>
      <w:r w:rsidRPr="00B14447">
        <w:rPr>
          <w:rFonts w:asciiTheme="minorHAnsi" w:hAnsiTheme="minorHAnsi"/>
          <w:b/>
          <w:bCs/>
          <w:color w:val="222222"/>
          <w:sz w:val="22"/>
          <w:szCs w:val="22"/>
        </w:rPr>
        <w:t xml:space="preserve">PROYECTO DE </w:t>
      </w:r>
      <w:r w:rsidR="00703BF9" w:rsidRPr="00B14447">
        <w:rPr>
          <w:rFonts w:asciiTheme="minorHAnsi" w:hAnsiTheme="minorHAnsi"/>
          <w:b/>
          <w:bCs/>
          <w:color w:val="222222"/>
          <w:sz w:val="22"/>
          <w:szCs w:val="22"/>
        </w:rPr>
        <w:t>DECRETO</w:t>
      </w:r>
    </w:p>
    <w:p w:rsidR="00D33590" w:rsidRPr="00B14447" w:rsidRDefault="00D33590" w:rsidP="00EC7335">
      <w:pPr>
        <w:shd w:val="clear" w:color="auto" w:fill="FFFFFF"/>
        <w:jc w:val="center"/>
        <w:rPr>
          <w:rFonts w:asciiTheme="minorHAnsi" w:hAnsiTheme="minorHAnsi"/>
          <w:color w:val="222222"/>
          <w:sz w:val="22"/>
          <w:szCs w:val="22"/>
        </w:rPr>
      </w:pPr>
      <w:r w:rsidRPr="00B14447">
        <w:rPr>
          <w:rFonts w:asciiTheme="minorHAnsi" w:hAnsiTheme="minorHAnsi"/>
          <w:b/>
          <w:bCs/>
          <w:color w:val="222222"/>
          <w:sz w:val="22"/>
          <w:szCs w:val="22"/>
        </w:rPr>
        <w:t> </w:t>
      </w:r>
    </w:p>
    <w:p w:rsidR="00D33590" w:rsidRPr="00B14447" w:rsidRDefault="00D33590" w:rsidP="00EC7335">
      <w:pPr>
        <w:shd w:val="clear" w:color="auto" w:fill="FFFFFF"/>
        <w:jc w:val="both"/>
        <w:rPr>
          <w:rFonts w:asciiTheme="minorHAnsi" w:hAnsiTheme="minorHAnsi"/>
          <w:color w:val="222222"/>
          <w:sz w:val="22"/>
          <w:szCs w:val="22"/>
        </w:rPr>
      </w:pPr>
      <w:r w:rsidRPr="00B14447">
        <w:rPr>
          <w:rFonts w:asciiTheme="minorHAnsi" w:hAnsiTheme="minorHAnsi"/>
          <w:b/>
          <w:bCs/>
          <w:color w:val="222222"/>
          <w:sz w:val="22"/>
          <w:szCs w:val="22"/>
        </w:rPr>
        <w:t>Primero:</w:t>
      </w:r>
      <w:r w:rsidRPr="00B14447">
        <w:rPr>
          <w:rStyle w:val="apple-converted-space"/>
          <w:rFonts w:asciiTheme="minorHAnsi" w:hAnsiTheme="minorHAnsi"/>
          <w:b/>
          <w:bCs/>
          <w:color w:val="222222"/>
          <w:sz w:val="22"/>
          <w:szCs w:val="22"/>
        </w:rPr>
        <w:t> </w:t>
      </w:r>
      <w:r w:rsidRPr="00B14447">
        <w:rPr>
          <w:rFonts w:asciiTheme="minorHAnsi" w:hAnsiTheme="minorHAnsi"/>
          <w:color w:val="222222"/>
          <w:sz w:val="22"/>
          <w:szCs w:val="22"/>
        </w:rPr>
        <w:t xml:space="preserve">se </w:t>
      </w:r>
      <w:r w:rsidR="00152AB1" w:rsidRPr="00B14447">
        <w:rPr>
          <w:rFonts w:asciiTheme="minorHAnsi" w:hAnsiTheme="minorHAnsi"/>
          <w:color w:val="222222"/>
          <w:sz w:val="22"/>
          <w:szCs w:val="22"/>
        </w:rPr>
        <w:t xml:space="preserve">modifica el artículo </w:t>
      </w:r>
      <w:r w:rsidR="001318B1" w:rsidRPr="00B14447">
        <w:rPr>
          <w:rFonts w:asciiTheme="minorHAnsi" w:hAnsiTheme="minorHAnsi"/>
          <w:color w:val="222222"/>
          <w:sz w:val="22"/>
          <w:szCs w:val="22"/>
        </w:rPr>
        <w:t>173</w:t>
      </w:r>
      <w:r w:rsidR="00152AB1" w:rsidRPr="00B14447">
        <w:rPr>
          <w:rFonts w:asciiTheme="minorHAnsi" w:hAnsiTheme="minorHAnsi"/>
          <w:color w:val="222222"/>
          <w:sz w:val="22"/>
          <w:szCs w:val="22"/>
        </w:rPr>
        <w:t xml:space="preserve">  de la </w:t>
      </w:r>
      <w:r w:rsidR="005B771C" w:rsidRPr="00B14447">
        <w:rPr>
          <w:rFonts w:asciiTheme="minorHAnsi" w:hAnsiTheme="minorHAnsi"/>
          <w:color w:val="222222"/>
          <w:sz w:val="22"/>
          <w:szCs w:val="22"/>
        </w:rPr>
        <w:t>Ley General de Salud para quedar como sigue:</w:t>
      </w:r>
    </w:p>
    <w:p w:rsidR="005B771C" w:rsidRPr="00B14447" w:rsidRDefault="005B771C" w:rsidP="00EC7335">
      <w:pPr>
        <w:shd w:val="clear" w:color="auto" w:fill="FFFFFF"/>
        <w:jc w:val="both"/>
        <w:rPr>
          <w:rFonts w:asciiTheme="minorHAnsi" w:hAnsiTheme="minorHAnsi"/>
          <w:color w:val="222222"/>
          <w:sz w:val="22"/>
          <w:szCs w:val="22"/>
        </w:rPr>
      </w:pPr>
    </w:p>
    <w:p w:rsidR="006640EC" w:rsidRPr="00B14447" w:rsidRDefault="005B771C" w:rsidP="00EC7335">
      <w:pPr>
        <w:shd w:val="clear" w:color="auto" w:fill="FFFFFF"/>
        <w:jc w:val="both"/>
        <w:rPr>
          <w:rFonts w:asciiTheme="minorHAnsi" w:hAnsiTheme="minorHAnsi"/>
          <w:color w:val="222222"/>
          <w:sz w:val="22"/>
          <w:szCs w:val="22"/>
        </w:rPr>
      </w:pPr>
      <w:r w:rsidRPr="00B14447">
        <w:rPr>
          <w:rFonts w:asciiTheme="minorHAnsi" w:hAnsiTheme="minorHAnsi"/>
          <w:b/>
          <w:color w:val="222222"/>
          <w:sz w:val="22"/>
          <w:szCs w:val="22"/>
        </w:rPr>
        <w:t xml:space="preserve">Artículo </w:t>
      </w:r>
      <w:r w:rsidR="001318B1" w:rsidRPr="00B14447">
        <w:rPr>
          <w:rFonts w:asciiTheme="minorHAnsi" w:hAnsiTheme="minorHAnsi"/>
          <w:b/>
          <w:color w:val="222222"/>
          <w:sz w:val="22"/>
          <w:szCs w:val="22"/>
        </w:rPr>
        <w:t xml:space="preserve">173.- </w:t>
      </w:r>
      <w:r w:rsidR="001318B1" w:rsidRPr="00B14447">
        <w:rPr>
          <w:rFonts w:asciiTheme="minorHAnsi" w:hAnsiTheme="minorHAnsi"/>
          <w:color w:val="222222"/>
          <w:sz w:val="22"/>
          <w:szCs w:val="22"/>
        </w:rPr>
        <w:t xml:space="preserve">Para los efectos de esta ley, se entiende por discapacidad a la </w:t>
      </w:r>
      <w:r w:rsidR="001318B1" w:rsidRPr="00B14447">
        <w:rPr>
          <w:rFonts w:asciiTheme="minorHAnsi" w:hAnsiTheme="minorHAnsi"/>
          <w:b/>
          <w:color w:val="222222"/>
          <w:sz w:val="22"/>
          <w:szCs w:val="22"/>
        </w:rPr>
        <w:t xml:space="preserve">o las limitaciones en la actividad o restricciones en la participación por </w:t>
      </w:r>
      <w:r w:rsidR="001318B1" w:rsidRPr="00B14447">
        <w:rPr>
          <w:rFonts w:asciiTheme="minorHAnsi" w:hAnsiTheme="minorHAnsi"/>
          <w:color w:val="222222"/>
          <w:sz w:val="22"/>
          <w:szCs w:val="22"/>
        </w:rPr>
        <w:t xml:space="preserve">deficiencias de carácter físico, mental, intelectual o sensorial, ya sea permanente o temporal que por razón congénita </w:t>
      </w:r>
      <w:r w:rsidR="001318B1" w:rsidRPr="00B14447">
        <w:rPr>
          <w:rFonts w:asciiTheme="minorHAnsi" w:hAnsiTheme="minorHAnsi"/>
          <w:b/>
          <w:color w:val="222222"/>
          <w:sz w:val="22"/>
          <w:szCs w:val="22"/>
        </w:rPr>
        <w:t xml:space="preserve">o adquirida, que </w:t>
      </w:r>
      <w:r w:rsidR="001318B1" w:rsidRPr="00B14447">
        <w:rPr>
          <w:rFonts w:asciiTheme="minorHAnsi" w:hAnsiTheme="minorHAnsi"/>
          <w:color w:val="222222"/>
          <w:sz w:val="22"/>
          <w:szCs w:val="22"/>
        </w:rPr>
        <w:t xml:space="preserve">presenta una persona que al interactuar con </w:t>
      </w:r>
      <w:r w:rsidR="001318B1" w:rsidRPr="00B14447">
        <w:rPr>
          <w:rFonts w:asciiTheme="minorHAnsi" w:hAnsiTheme="minorHAnsi"/>
          <w:b/>
          <w:color w:val="222222"/>
          <w:sz w:val="22"/>
          <w:szCs w:val="22"/>
        </w:rPr>
        <w:t xml:space="preserve">los factores ambientales (barreras) </w:t>
      </w:r>
      <w:r w:rsidR="001318B1" w:rsidRPr="00B14447">
        <w:rPr>
          <w:rFonts w:asciiTheme="minorHAnsi" w:hAnsiTheme="minorHAnsi"/>
          <w:color w:val="222222"/>
          <w:sz w:val="22"/>
          <w:szCs w:val="22"/>
        </w:rPr>
        <w:t>pueda impedir su inclusión plena y efectiva, en igualdad de condiciones con los demás.</w:t>
      </w:r>
    </w:p>
    <w:p w:rsidR="00D33590" w:rsidRPr="00B14447" w:rsidRDefault="00703BF9" w:rsidP="00EC7335">
      <w:pPr>
        <w:shd w:val="clear" w:color="auto" w:fill="FFFFFF"/>
        <w:jc w:val="center"/>
        <w:rPr>
          <w:rFonts w:asciiTheme="minorHAnsi" w:hAnsiTheme="minorHAnsi"/>
          <w:b/>
          <w:bCs/>
          <w:color w:val="222222"/>
          <w:sz w:val="22"/>
          <w:szCs w:val="22"/>
        </w:rPr>
      </w:pPr>
      <w:r w:rsidRPr="00B14447">
        <w:rPr>
          <w:rFonts w:asciiTheme="minorHAnsi" w:hAnsiTheme="minorHAnsi"/>
          <w:b/>
          <w:bCs/>
          <w:color w:val="222222"/>
          <w:sz w:val="22"/>
          <w:szCs w:val="22"/>
        </w:rPr>
        <w:t>TRANSITORIO</w:t>
      </w:r>
    </w:p>
    <w:p w:rsidR="00D33590" w:rsidRPr="00B14447" w:rsidRDefault="00D33590" w:rsidP="00EC7335">
      <w:pPr>
        <w:shd w:val="clear" w:color="auto" w:fill="FFFFFF"/>
        <w:jc w:val="center"/>
        <w:rPr>
          <w:rFonts w:asciiTheme="minorHAnsi" w:hAnsiTheme="minorHAnsi"/>
          <w:color w:val="222222"/>
          <w:sz w:val="22"/>
          <w:szCs w:val="22"/>
        </w:rPr>
      </w:pPr>
      <w:r w:rsidRPr="00B14447">
        <w:rPr>
          <w:rFonts w:asciiTheme="minorHAnsi" w:hAnsiTheme="minorHAnsi"/>
          <w:b/>
          <w:bCs/>
          <w:color w:val="222222"/>
          <w:sz w:val="22"/>
          <w:szCs w:val="22"/>
        </w:rPr>
        <w:t> </w:t>
      </w:r>
    </w:p>
    <w:p w:rsidR="00D33590" w:rsidRPr="00B14447" w:rsidRDefault="00D33590" w:rsidP="00EC7335">
      <w:pPr>
        <w:shd w:val="clear" w:color="auto" w:fill="FFFFFF"/>
        <w:jc w:val="both"/>
        <w:rPr>
          <w:rFonts w:asciiTheme="minorHAnsi" w:hAnsiTheme="minorHAnsi"/>
          <w:color w:val="222222"/>
          <w:sz w:val="22"/>
          <w:szCs w:val="22"/>
        </w:rPr>
      </w:pPr>
      <w:r w:rsidRPr="00B14447">
        <w:rPr>
          <w:rFonts w:asciiTheme="minorHAnsi" w:hAnsiTheme="minorHAnsi"/>
          <w:b/>
          <w:bCs/>
          <w:color w:val="222222"/>
          <w:sz w:val="22"/>
          <w:szCs w:val="22"/>
        </w:rPr>
        <w:t>Único:</w:t>
      </w:r>
      <w:r w:rsidRPr="00B14447">
        <w:rPr>
          <w:rStyle w:val="apple-converted-space"/>
          <w:rFonts w:asciiTheme="minorHAnsi" w:hAnsiTheme="minorHAnsi"/>
          <w:b/>
          <w:bCs/>
          <w:color w:val="222222"/>
          <w:sz w:val="22"/>
          <w:szCs w:val="22"/>
        </w:rPr>
        <w:t> </w:t>
      </w:r>
      <w:r w:rsidRPr="00B14447">
        <w:rPr>
          <w:rFonts w:asciiTheme="minorHAnsi" w:hAnsiTheme="minorHAnsi"/>
          <w:color w:val="222222"/>
          <w:sz w:val="22"/>
          <w:szCs w:val="22"/>
        </w:rPr>
        <w:t>el presente Decreto entrará en vigor al día siguiente de su publicación en el Diario Oficial de la Federación.</w:t>
      </w:r>
    </w:p>
    <w:p w:rsidR="00D33590" w:rsidRPr="00B14447" w:rsidRDefault="00D33590" w:rsidP="00EC7335">
      <w:pPr>
        <w:shd w:val="clear" w:color="auto" w:fill="FFFFFF"/>
        <w:jc w:val="both"/>
        <w:rPr>
          <w:rFonts w:asciiTheme="minorHAnsi" w:hAnsiTheme="minorHAnsi"/>
          <w:color w:val="222222"/>
          <w:sz w:val="22"/>
          <w:szCs w:val="22"/>
        </w:rPr>
      </w:pPr>
      <w:r w:rsidRPr="00B14447">
        <w:rPr>
          <w:rFonts w:asciiTheme="minorHAnsi" w:hAnsiTheme="minorHAnsi"/>
          <w:color w:val="222222"/>
          <w:sz w:val="22"/>
          <w:szCs w:val="22"/>
        </w:rPr>
        <w:t>  </w:t>
      </w:r>
    </w:p>
    <w:p w:rsidR="00D33590" w:rsidRPr="00B14447" w:rsidRDefault="00D33590" w:rsidP="00EC7335">
      <w:pPr>
        <w:shd w:val="clear" w:color="auto" w:fill="FFFFFF"/>
        <w:jc w:val="both"/>
        <w:rPr>
          <w:rFonts w:asciiTheme="minorHAnsi" w:hAnsiTheme="minorHAnsi"/>
          <w:color w:val="222222"/>
          <w:sz w:val="22"/>
          <w:szCs w:val="22"/>
        </w:rPr>
      </w:pPr>
      <w:r w:rsidRPr="00B14447">
        <w:rPr>
          <w:rFonts w:asciiTheme="minorHAnsi" w:hAnsiTheme="minorHAnsi"/>
          <w:color w:val="222222"/>
          <w:sz w:val="22"/>
          <w:szCs w:val="22"/>
        </w:rPr>
        <w:t>Dado en el salón de sesiones de l</w:t>
      </w:r>
      <w:r w:rsidR="00703BF9" w:rsidRPr="00B14447">
        <w:rPr>
          <w:rFonts w:asciiTheme="minorHAnsi" w:hAnsiTheme="minorHAnsi"/>
          <w:color w:val="222222"/>
          <w:sz w:val="22"/>
          <w:szCs w:val="22"/>
        </w:rPr>
        <w:t>a Cámara de Senadores, el día</w:t>
      </w:r>
      <w:r w:rsidR="00F21340" w:rsidRPr="00B14447">
        <w:rPr>
          <w:rFonts w:asciiTheme="minorHAnsi" w:hAnsiTheme="minorHAnsi"/>
          <w:color w:val="222222"/>
          <w:sz w:val="22"/>
          <w:szCs w:val="22"/>
        </w:rPr>
        <w:t xml:space="preserve"> 19</w:t>
      </w:r>
      <w:r w:rsidR="00D57619" w:rsidRPr="00B14447">
        <w:rPr>
          <w:rFonts w:asciiTheme="minorHAnsi" w:hAnsiTheme="minorHAnsi"/>
          <w:color w:val="222222"/>
          <w:sz w:val="22"/>
          <w:szCs w:val="22"/>
        </w:rPr>
        <w:t xml:space="preserve"> de febrero de</w:t>
      </w:r>
      <w:r w:rsidR="00737EF7" w:rsidRPr="00B14447">
        <w:rPr>
          <w:rFonts w:asciiTheme="minorHAnsi" w:hAnsiTheme="minorHAnsi"/>
          <w:color w:val="222222"/>
          <w:sz w:val="22"/>
          <w:szCs w:val="22"/>
        </w:rPr>
        <w:t xml:space="preserve"> 2015.</w:t>
      </w:r>
    </w:p>
    <w:p w:rsidR="00D33590" w:rsidRPr="00B14447" w:rsidRDefault="00D33590" w:rsidP="00EC7335">
      <w:pPr>
        <w:shd w:val="clear" w:color="auto" w:fill="FFFFFF"/>
        <w:jc w:val="both"/>
        <w:rPr>
          <w:rFonts w:asciiTheme="minorHAnsi" w:hAnsiTheme="minorHAnsi"/>
          <w:color w:val="222222"/>
          <w:sz w:val="22"/>
          <w:szCs w:val="22"/>
        </w:rPr>
      </w:pPr>
      <w:r w:rsidRPr="00B14447">
        <w:rPr>
          <w:rFonts w:asciiTheme="minorHAnsi" w:hAnsiTheme="minorHAnsi"/>
          <w:color w:val="222222"/>
          <w:sz w:val="22"/>
          <w:szCs w:val="22"/>
        </w:rPr>
        <w:t> </w:t>
      </w:r>
    </w:p>
    <w:p w:rsidR="004A4650" w:rsidRPr="00B14447" w:rsidRDefault="004A4650" w:rsidP="00EC7335">
      <w:pPr>
        <w:shd w:val="clear" w:color="auto" w:fill="FFFFFF"/>
        <w:jc w:val="both"/>
        <w:rPr>
          <w:rFonts w:asciiTheme="minorHAnsi" w:hAnsiTheme="minorHAnsi"/>
          <w:color w:val="222222"/>
          <w:sz w:val="22"/>
          <w:szCs w:val="22"/>
        </w:rPr>
      </w:pPr>
    </w:p>
    <w:p w:rsidR="00C751A8" w:rsidRPr="00B14447" w:rsidRDefault="00D33590" w:rsidP="00EC7335">
      <w:pPr>
        <w:shd w:val="clear" w:color="auto" w:fill="FFFFFF"/>
        <w:jc w:val="both"/>
        <w:rPr>
          <w:rFonts w:asciiTheme="minorHAnsi" w:hAnsiTheme="minorHAnsi"/>
          <w:color w:val="222222"/>
          <w:sz w:val="22"/>
          <w:szCs w:val="22"/>
        </w:rPr>
      </w:pPr>
      <w:r w:rsidRPr="00B14447">
        <w:rPr>
          <w:rFonts w:asciiTheme="minorHAnsi" w:hAnsiTheme="minorHAnsi"/>
          <w:color w:val="222222"/>
          <w:sz w:val="22"/>
          <w:szCs w:val="22"/>
        </w:rPr>
        <w:t> </w:t>
      </w:r>
    </w:p>
    <w:tbl>
      <w:tblPr>
        <w:tblW w:w="0" w:type="auto"/>
        <w:jc w:val="center"/>
        <w:tblCellSpacing w:w="0" w:type="dxa"/>
        <w:shd w:val="clear" w:color="auto" w:fill="FFFFFF"/>
        <w:tblCellMar>
          <w:left w:w="0" w:type="dxa"/>
          <w:right w:w="0" w:type="dxa"/>
        </w:tblCellMar>
        <w:tblLook w:val="0000" w:firstRow="0" w:lastRow="0" w:firstColumn="0" w:lastColumn="0" w:noHBand="0" w:noVBand="0"/>
      </w:tblPr>
      <w:tblGrid>
        <w:gridCol w:w="4785"/>
        <w:gridCol w:w="4680"/>
      </w:tblGrid>
      <w:tr w:rsidR="00C751A8" w:rsidRPr="00B14447" w:rsidTr="00EC7335">
        <w:trPr>
          <w:trHeight w:val="1138"/>
          <w:tblCellSpacing w:w="0" w:type="dxa"/>
          <w:jc w:val="center"/>
        </w:trPr>
        <w:tc>
          <w:tcPr>
            <w:tcW w:w="4785" w:type="dxa"/>
            <w:shd w:val="clear" w:color="auto" w:fill="FFFFFF"/>
          </w:tcPr>
          <w:p w:rsidR="00C751A8" w:rsidRPr="00B14447" w:rsidRDefault="00C751A8" w:rsidP="00EC7335">
            <w:pPr>
              <w:shd w:val="clear" w:color="auto" w:fill="FFFFFF"/>
              <w:textAlignment w:val="baseline"/>
              <w:rPr>
                <w:rFonts w:asciiTheme="minorHAnsi" w:hAnsiTheme="minorHAnsi"/>
                <w:b/>
                <w:bCs/>
                <w:sz w:val="22"/>
                <w:szCs w:val="22"/>
              </w:rPr>
            </w:pPr>
            <w:r w:rsidRPr="00B14447">
              <w:rPr>
                <w:rFonts w:asciiTheme="minorHAnsi" w:hAnsiTheme="minorHAnsi"/>
                <w:b/>
                <w:bCs/>
                <w:sz w:val="22"/>
                <w:szCs w:val="22"/>
              </w:rPr>
              <w:t>SEN. CRISTINA DÍAZ SALAZAR</w:t>
            </w:r>
          </w:p>
        </w:tc>
        <w:tc>
          <w:tcPr>
            <w:tcW w:w="4680" w:type="dxa"/>
            <w:shd w:val="clear" w:color="auto" w:fill="FFFFFF"/>
          </w:tcPr>
          <w:p w:rsidR="00C751A8" w:rsidRPr="00B14447" w:rsidRDefault="00C751A8" w:rsidP="00EC7335">
            <w:pPr>
              <w:shd w:val="clear" w:color="auto" w:fill="FFFFFF"/>
              <w:jc w:val="center"/>
              <w:textAlignment w:val="baseline"/>
              <w:rPr>
                <w:rFonts w:asciiTheme="minorHAnsi" w:hAnsiTheme="minorHAnsi"/>
                <w:b/>
                <w:bCs/>
                <w:sz w:val="22"/>
                <w:szCs w:val="22"/>
              </w:rPr>
            </w:pPr>
            <w:r w:rsidRPr="00B14447">
              <w:rPr>
                <w:rFonts w:asciiTheme="minorHAnsi" w:hAnsiTheme="minorHAnsi"/>
                <w:b/>
                <w:bCs/>
                <w:sz w:val="22"/>
                <w:szCs w:val="22"/>
              </w:rPr>
              <w:t>SEN. DIVA HADAMIRA GASTÉLUM</w:t>
            </w:r>
          </w:p>
        </w:tc>
      </w:tr>
      <w:tr w:rsidR="00C751A8" w:rsidRPr="00B14447" w:rsidTr="00EC7335">
        <w:trPr>
          <w:trHeight w:val="891"/>
          <w:tblCellSpacing w:w="0" w:type="dxa"/>
          <w:jc w:val="center"/>
        </w:trPr>
        <w:tc>
          <w:tcPr>
            <w:tcW w:w="4785" w:type="dxa"/>
            <w:shd w:val="clear" w:color="auto" w:fill="FFFFFF"/>
          </w:tcPr>
          <w:p w:rsidR="00C751A8" w:rsidRPr="00B14447" w:rsidRDefault="00C751A8" w:rsidP="00EC7335">
            <w:pPr>
              <w:shd w:val="clear" w:color="auto" w:fill="FFFFFF"/>
              <w:textAlignment w:val="baseline"/>
              <w:rPr>
                <w:rFonts w:asciiTheme="minorHAnsi" w:hAnsiTheme="minorHAnsi"/>
                <w:b/>
                <w:bCs/>
                <w:sz w:val="22"/>
                <w:szCs w:val="22"/>
              </w:rPr>
            </w:pPr>
            <w:r w:rsidRPr="00B14447">
              <w:rPr>
                <w:rFonts w:asciiTheme="minorHAnsi" w:hAnsiTheme="minorHAnsi"/>
                <w:b/>
                <w:bCs/>
                <w:sz w:val="22"/>
                <w:szCs w:val="22"/>
              </w:rPr>
              <w:t>SEN. HILDA FLORES ESCALERA</w:t>
            </w:r>
          </w:p>
        </w:tc>
        <w:tc>
          <w:tcPr>
            <w:tcW w:w="4680" w:type="dxa"/>
            <w:shd w:val="clear" w:color="auto" w:fill="FFFFFF"/>
          </w:tcPr>
          <w:p w:rsidR="00C751A8" w:rsidRPr="00B14447" w:rsidRDefault="00C751A8" w:rsidP="00EC7335">
            <w:pPr>
              <w:shd w:val="clear" w:color="auto" w:fill="FFFFFF"/>
              <w:textAlignment w:val="baseline"/>
              <w:rPr>
                <w:rFonts w:asciiTheme="minorHAnsi" w:hAnsiTheme="minorHAnsi"/>
                <w:b/>
                <w:bCs/>
                <w:sz w:val="22"/>
                <w:szCs w:val="22"/>
              </w:rPr>
            </w:pPr>
            <w:r w:rsidRPr="00B14447">
              <w:rPr>
                <w:rFonts w:asciiTheme="minorHAnsi" w:hAnsiTheme="minorHAnsi"/>
                <w:b/>
                <w:bCs/>
                <w:sz w:val="22"/>
                <w:szCs w:val="22"/>
              </w:rPr>
              <w:t>SEN. LILIA MERODIO REZA</w:t>
            </w:r>
          </w:p>
          <w:p w:rsidR="00C751A8" w:rsidRPr="00B14447" w:rsidRDefault="00C751A8" w:rsidP="00EC7335">
            <w:pPr>
              <w:shd w:val="clear" w:color="auto" w:fill="FFFFFF"/>
              <w:jc w:val="center"/>
              <w:textAlignment w:val="baseline"/>
              <w:rPr>
                <w:rFonts w:asciiTheme="minorHAnsi" w:hAnsiTheme="minorHAnsi"/>
                <w:b/>
                <w:bCs/>
                <w:sz w:val="22"/>
                <w:szCs w:val="22"/>
              </w:rPr>
            </w:pPr>
          </w:p>
          <w:p w:rsidR="00C751A8" w:rsidRPr="00B14447" w:rsidRDefault="00C751A8" w:rsidP="00EC7335">
            <w:pPr>
              <w:shd w:val="clear" w:color="auto" w:fill="FFFFFF"/>
              <w:jc w:val="center"/>
              <w:textAlignment w:val="baseline"/>
              <w:rPr>
                <w:rFonts w:asciiTheme="minorHAnsi" w:hAnsiTheme="minorHAnsi"/>
                <w:b/>
                <w:bCs/>
                <w:sz w:val="22"/>
                <w:szCs w:val="22"/>
              </w:rPr>
            </w:pPr>
          </w:p>
          <w:p w:rsidR="00C751A8" w:rsidRPr="00B14447" w:rsidRDefault="00C751A8" w:rsidP="00EC7335">
            <w:pPr>
              <w:shd w:val="clear" w:color="auto" w:fill="FFFFFF"/>
              <w:textAlignment w:val="baseline"/>
              <w:rPr>
                <w:rFonts w:asciiTheme="minorHAnsi" w:hAnsiTheme="minorHAnsi"/>
                <w:b/>
                <w:bCs/>
                <w:sz w:val="22"/>
                <w:szCs w:val="22"/>
              </w:rPr>
            </w:pPr>
          </w:p>
        </w:tc>
      </w:tr>
      <w:tr w:rsidR="00C751A8" w:rsidRPr="00B14447" w:rsidTr="00D47DC2">
        <w:trPr>
          <w:tblCellSpacing w:w="0" w:type="dxa"/>
          <w:jc w:val="center"/>
        </w:trPr>
        <w:tc>
          <w:tcPr>
            <w:tcW w:w="4785" w:type="dxa"/>
            <w:shd w:val="clear" w:color="auto" w:fill="FFFFFF"/>
          </w:tcPr>
          <w:p w:rsidR="00C751A8" w:rsidRPr="00B14447" w:rsidRDefault="00C751A8" w:rsidP="00EC7335">
            <w:pPr>
              <w:shd w:val="clear" w:color="auto" w:fill="FFFFFF"/>
              <w:textAlignment w:val="baseline"/>
              <w:rPr>
                <w:rFonts w:asciiTheme="minorHAnsi" w:hAnsiTheme="minorHAnsi"/>
                <w:b/>
                <w:bCs/>
                <w:sz w:val="22"/>
                <w:szCs w:val="22"/>
              </w:rPr>
            </w:pPr>
            <w:r w:rsidRPr="00B14447">
              <w:rPr>
                <w:rFonts w:asciiTheme="minorHAnsi" w:hAnsiTheme="minorHAnsi"/>
                <w:b/>
                <w:bCs/>
                <w:sz w:val="22"/>
                <w:szCs w:val="22"/>
              </w:rPr>
              <w:t>SEN. LETICIA HERRERA AL</w:t>
            </w:r>
          </w:p>
        </w:tc>
        <w:tc>
          <w:tcPr>
            <w:tcW w:w="4680" w:type="dxa"/>
            <w:shd w:val="clear" w:color="auto" w:fill="FFFFFF"/>
          </w:tcPr>
          <w:p w:rsidR="00C751A8" w:rsidRPr="00B14447" w:rsidRDefault="00C751A8" w:rsidP="00EC7335">
            <w:pPr>
              <w:shd w:val="clear" w:color="auto" w:fill="FFFFFF"/>
              <w:jc w:val="center"/>
              <w:textAlignment w:val="baseline"/>
              <w:rPr>
                <w:rFonts w:asciiTheme="minorHAnsi" w:hAnsiTheme="minorHAnsi"/>
                <w:b/>
                <w:bCs/>
                <w:sz w:val="22"/>
                <w:szCs w:val="22"/>
              </w:rPr>
            </w:pPr>
            <w:r w:rsidRPr="00B14447">
              <w:rPr>
                <w:rFonts w:asciiTheme="minorHAnsi" w:hAnsiTheme="minorHAnsi"/>
                <w:b/>
                <w:bCs/>
                <w:sz w:val="22"/>
                <w:szCs w:val="22"/>
              </w:rPr>
              <w:t>SEN. ITZEL SARAÍ RÍOS DE LA MORA</w:t>
            </w:r>
          </w:p>
          <w:p w:rsidR="00C751A8" w:rsidRPr="00B14447" w:rsidRDefault="00C751A8" w:rsidP="00EC7335">
            <w:pPr>
              <w:shd w:val="clear" w:color="auto" w:fill="FFFFFF"/>
              <w:jc w:val="center"/>
              <w:textAlignment w:val="baseline"/>
              <w:rPr>
                <w:rFonts w:asciiTheme="minorHAnsi" w:hAnsiTheme="minorHAnsi"/>
                <w:b/>
                <w:bCs/>
                <w:sz w:val="22"/>
                <w:szCs w:val="22"/>
              </w:rPr>
            </w:pPr>
          </w:p>
          <w:p w:rsidR="00C751A8" w:rsidRPr="00B14447" w:rsidRDefault="00C751A8" w:rsidP="00EC7335">
            <w:pPr>
              <w:shd w:val="clear" w:color="auto" w:fill="FFFFFF"/>
              <w:jc w:val="center"/>
              <w:textAlignment w:val="baseline"/>
              <w:rPr>
                <w:rFonts w:asciiTheme="minorHAnsi" w:hAnsiTheme="minorHAnsi"/>
                <w:b/>
                <w:bCs/>
                <w:sz w:val="22"/>
                <w:szCs w:val="22"/>
              </w:rPr>
            </w:pPr>
          </w:p>
          <w:p w:rsidR="00C751A8" w:rsidRPr="00B14447" w:rsidRDefault="00C751A8" w:rsidP="00EC7335">
            <w:pPr>
              <w:shd w:val="clear" w:color="auto" w:fill="FFFFFF"/>
              <w:jc w:val="center"/>
              <w:textAlignment w:val="baseline"/>
              <w:rPr>
                <w:rFonts w:asciiTheme="minorHAnsi" w:hAnsiTheme="minorHAnsi"/>
                <w:b/>
                <w:bCs/>
                <w:sz w:val="22"/>
                <w:szCs w:val="22"/>
              </w:rPr>
            </w:pPr>
          </w:p>
          <w:p w:rsidR="00C751A8" w:rsidRPr="00B14447" w:rsidRDefault="00C751A8" w:rsidP="00EC7335">
            <w:pPr>
              <w:shd w:val="clear" w:color="auto" w:fill="FFFFFF"/>
              <w:textAlignment w:val="baseline"/>
              <w:rPr>
                <w:rFonts w:asciiTheme="minorHAnsi" w:hAnsiTheme="minorHAnsi"/>
                <w:b/>
                <w:bCs/>
                <w:sz w:val="22"/>
                <w:szCs w:val="22"/>
              </w:rPr>
            </w:pPr>
          </w:p>
        </w:tc>
      </w:tr>
      <w:tr w:rsidR="00C751A8" w:rsidRPr="00B14447" w:rsidTr="00D47DC2">
        <w:trPr>
          <w:tblCellSpacing w:w="0" w:type="dxa"/>
          <w:jc w:val="center"/>
        </w:trPr>
        <w:tc>
          <w:tcPr>
            <w:tcW w:w="4785" w:type="dxa"/>
            <w:shd w:val="clear" w:color="auto" w:fill="FFFFFF"/>
          </w:tcPr>
          <w:p w:rsidR="00C751A8" w:rsidRPr="00B14447" w:rsidRDefault="00C751A8" w:rsidP="00EC7335">
            <w:pPr>
              <w:shd w:val="clear" w:color="auto" w:fill="FFFFFF"/>
              <w:textAlignment w:val="baseline"/>
              <w:rPr>
                <w:rFonts w:asciiTheme="minorHAnsi" w:hAnsiTheme="minorHAnsi"/>
                <w:b/>
                <w:bCs/>
                <w:sz w:val="22"/>
                <w:szCs w:val="22"/>
              </w:rPr>
            </w:pPr>
            <w:r w:rsidRPr="00B14447">
              <w:rPr>
                <w:rFonts w:asciiTheme="minorHAnsi" w:hAnsiTheme="minorHAnsi"/>
                <w:b/>
                <w:bCs/>
                <w:sz w:val="22"/>
                <w:szCs w:val="22"/>
              </w:rPr>
              <w:t>SEN. MARÍA ELENA BARRERA TAPIA</w:t>
            </w:r>
          </w:p>
          <w:p w:rsidR="00C751A8" w:rsidRPr="00B14447" w:rsidRDefault="00C751A8" w:rsidP="00EC7335">
            <w:pPr>
              <w:shd w:val="clear" w:color="auto" w:fill="FFFFFF"/>
              <w:jc w:val="center"/>
              <w:textAlignment w:val="baseline"/>
              <w:rPr>
                <w:rFonts w:asciiTheme="minorHAnsi" w:hAnsiTheme="minorHAnsi"/>
                <w:b/>
                <w:bCs/>
                <w:sz w:val="22"/>
                <w:szCs w:val="22"/>
              </w:rPr>
            </w:pPr>
          </w:p>
        </w:tc>
        <w:tc>
          <w:tcPr>
            <w:tcW w:w="4680" w:type="dxa"/>
            <w:shd w:val="clear" w:color="auto" w:fill="FFFFFF"/>
          </w:tcPr>
          <w:p w:rsidR="00C751A8" w:rsidRPr="00B14447" w:rsidRDefault="00C751A8" w:rsidP="00EC7335">
            <w:pPr>
              <w:shd w:val="clear" w:color="auto" w:fill="FFFFFF"/>
              <w:jc w:val="center"/>
              <w:textAlignment w:val="baseline"/>
              <w:rPr>
                <w:rFonts w:asciiTheme="minorHAnsi" w:hAnsiTheme="minorHAnsi"/>
                <w:b/>
                <w:bCs/>
                <w:sz w:val="22"/>
                <w:szCs w:val="22"/>
              </w:rPr>
            </w:pPr>
          </w:p>
          <w:p w:rsidR="00C751A8" w:rsidRPr="00B14447" w:rsidRDefault="00C751A8" w:rsidP="00EC7335">
            <w:pPr>
              <w:shd w:val="clear" w:color="auto" w:fill="FFFFFF"/>
              <w:textAlignment w:val="baseline"/>
              <w:rPr>
                <w:rFonts w:asciiTheme="minorHAnsi" w:hAnsiTheme="minorHAnsi"/>
                <w:b/>
                <w:bCs/>
                <w:sz w:val="22"/>
                <w:szCs w:val="22"/>
              </w:rPr>
            </w:pPr>
          </w:p>
        </w:tc>
      </w:tr>
    </w:tbl>
    <w:p w:rsidR="00EC7335" w:rsidRPr="00B14447" w:rsidRDefault="00EC7335" w:rsidP="00EC7335">
      <w:pPr>
        <w:shd w:val="clear" w:color="auto" w:fill="FFFFFF"/>
        <w:jc w:val="both"/>
        <w:rPr>
          <w:rFonts w:asciiTheme="minorHAnsi" w:hAnsiTheme="minorHAnsi"/>
          <w:color w:val="222222"/>
          <w:sz w:val="22"/>
          <w:szCs w:val="22"/>
        </w:rPr>
      </w:pPr>
    </w:p>
    <w:sectPr w:rsidR="00EC7335" w:rsidRPr="00B14447" w:rsidSect="004A4650">
      <w:footerReference w:type="even" r:id="rId7"/>
      <w:footerReference w:type="default" r:id="rId8"/>
      <w:pgSz w:w="12242" w:h="15842" w:code="1"/>
      <w:pgMar w:top="1134" w:right="1191"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D1" w:rsidRDefault="006C2DD1">
      <w:r>
        <w:separator/>
      </w:r>
    </w:p>
  </w:endnote>
  <w:endnote w:type="continuationSeparator" w:id="0">
    <w:p w:rsidR="006C2DD1" w:rsidRDefault="006C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8B" w:rsidRDefault="00B44BF0" w:rsidP="00591024">
    <w:pPr>
      <w:pStyle w:val="Piedepgina"/>
      <w:framePr w:wrap="around" w:vAnchor="text" w:hAnchor="margin" w:xAlign="center" w:y="1"/>
      <w:rPr>
        <w:rStyle w:val="Nmerodepgina"/>
      </w:rPr>
    </w:pPr>
    <w:r>
      <w:rPr>
        <w:rStyle w:val="Nmerodepgina"/>
      </w:rPr>
      <w:fldChar w:fldCharType="begin"/>
    </w:r>
    <w:r w:rsidR="00BE5B8B">
      <w:rPr>
        <w:rStyle w:val="Nmerodepgina"/>
      </w:rPr>
      <w:instrText xml:space="preserve">PAGE  </w:instrText>
    </w:r>
    <w:r>
      <w:rPr>
        <w:rStyle w:val="Nmerodepgina"/>
      </w:rPr>
      <w:fldChar w:fldCharType="end"/>
    </w:r>
  </w:p>
  <w:p w:rsidR="00BE5B8B" w:rsidRDefault="00BE5B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2783"/>
      <w:docPartObj>
        <w:docPartGallery w:val="Page Numbers (Bottom of Page)"/>
        <w:docPartUnique/>
      </w:docPartObj>
    </w:sdtPr>
    <w:sdtEndPr/>
    <w:sdtContent>
      <w:sdt>
        <w:sdtPr>
          <w:id w:val="216747587"/>
          <w:docPartObj>
            <w:docPartGallery w:val="Page Numbers (Top of Page)"/>
            <w:docPartUnique/>
          </w:docPartObj>
        </w:sdtPr>
        <w:sdtEndPr/>
        <w:sdtContent>
          <w:p w:rsidR="00BE5B8B" w:rsidRDefault="00BE5B8B">
            <w:pPr>
              <w:pStyle w:val="Piedepgina"/>
              <w:jc w:val="right"/>
            </w:pPr>
            <w:r>
              <w:t xml:space="preserve">Página </w:t>
            </w:r>
            <w:r w:rsidR="00B44BF0">
              <w:rPr>
                <w:b/>
              </w:rPr>
              <w:fldChar w:fldCharType="begin"/>
            </w:r>
            <w:r>
              <w:rPr>
                <w:b/>
              </w:rPr>
              <w:instrText>PAGE</w:instrText>
            </w:r>
            <w:r w:rsidR="00B44BF0">
              <w:rPr>
                <w:b/>
              </w:rPr>
              <w:fldChar w:fldCharType="separate"/>
            </w:r>
            <w:r w:rsidR="00B14447">
              <w:rPr>
                <w:b/>
                <w:noProof/>
              </w:rPr>
              <w:t>1</w:t>
            </w:r>
            <w:r w:rsidR="00B44BF0">
              <w:rPr>
                <w:b/>
              </w:rPr>
              <w:fldChar w:fldCharType="end"/>
            </w:r>
            <w:r>
              <w:t xml:space="preserve"> de </w:t>
            </w:r>
            <w:r w:rsidR="00B44BF0">
              <w:rPr>
                <w:b/>
              </w:rPr>
              <w:fldChar w:fldCharType="begin"/>
            </w:r>
            <w:r>
              <w:rPr>
                <w:b/>
              </w:rPr>
              <w:instrText>NUMPAGES</w:instrText>
            </w:r>
            <w:r w:rsidR="00B44BF0">
              <w:rPr>
                <w:b/>
              </w:rPr>
              <w:fldChar w:fldCharType="separate"/>
            </w:r>
            <w:r w:rsidR="00B14447">
              <w:rPr>
                <w:b/>
                <w:noProof/>
              </w:rPr>
              <w:t>4</w:t>
            </w:r>
            <w:r w:rsidR="00B44BF0">
              <w:rPr>
                <w:b/>
              </w:rPr>
              <w:fldChar w:fldCharType="end"/>
            </w:r>
          </w:p>
        </w:sdtContent>
      </w:sdt>
    </w:sdtContent>
  </w:sdt>
  <w:p w:rsidR="00BE5B8B" w:rsidRDefault="00BE5B8B" w:rsidP="00527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D1" w:rsidRDefault="006C2DD1">
      <w:r>
        <w:separator/>
      </w:r>
    </w:p>
  </w:footnote>
  <w:footnote w:type="continuationSeparator" w:id="0">
    <w:p w:rsidR="006C2DD1" w:rsidRDefault="006C2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A86"/>
    <w:multiLevelType w:val="hybridMultilevel"/>
    <w:tmpl w:val="3A842790"/>
    <w:lvl w:ilvl="0" w:tplc="BDCA6DF8">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0A971DC"/>
    <w:multiLevelType w:val="hybridMultilevel"/>
    <w:tmpl w:val="775EC5BE"/>
    <w:lvl w:ilvl="0" w:tplc="C912507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DE0B88"/>
    <w:multiLevelType w:val="hybridMultilevel"/>
    <w:tmpl w:val="AE742DF6"/>
    <w:lvl w:ilvl="0" w:tplc="D35E75A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F052A67"/>
    <w:multiLevelType w:val="hybridMultilevel"/>
    <w:tmpl w:val="5C18670E"/>
    <w:lvl w:ilvl="0" w:tplc="F21807CC">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227D540F"/>
    <w:multiLevelType w:val="hybridMultilevel"/>
    <w:tmpl w:val="733414D2"/>
    <w:lvl w:ilvl="0" w:tplc="03F88D6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A102D8"/>
    <w:multiLevelType w:val="hybridMultilevel"/>
    <w:tmpl w:val="B262DA52"/>
    <w:lvl w:ilvl="0" w:tplc="60B8E5A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67525C"/>
    <w:multiLevelType w:val="hybridMultilevel"/>
    <w:tmpl w:val="D83854B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CB5A43"/>
    <w:multiLevelType w:val="hybridMultilevel"/>
    <w:tmpl w:val="1648056C"/>
    <w:lvl w:ilvl="0" w:tplc="DFB23F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9607186"/>
    <w:multiLevelType w:val="hybridMultilevel"/>
    <w:tmpl w:val="2DF6BC60"/>
    <w:lvl w:ilvl="0" w:tplc="BE3EFC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0"/>
  </w:num>
  <w:num w:numId="5">
    <w:abstractNumId w:val="4"/>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1556"/>
    <w:rsid w:val="00024F7D"/>
    <w:rsid w:val="00030EC2"/>
    <w:rsid w:val="000A088B"/>
    <w:rsid w:val="000C1556"/>
    <w:rsid w:val="000D1B81"/>
    <w:rsid w:val="000F794A"/>
    <w:rsid w:val="0010690E"/>
    <w:rsid w:val="00106D6A"/>
    <w:rsid w:val="001318B1"/>
    <w:rsid w:val="00152AB1"/>
    <w:rsid w:val="001732DD"/>
    <w:rsid w:val="00180F6C"/>
    <w:rsid w:val="001B2C8C"/>
    <w:rsid w:val="001F7D8C"/>
    <w:rsid w:val="00202E89"/>
    <w:rsid w:val="00216047"/>
    <w:rsid w:val="00266198"/>
    <w:rsid w:val="002744D3"/>
    <w:rsid w:val="0027686C"/>
    <w:rsid w:val="00287257"/>
    <w:rsid w:val="00291AB9"/>
    <w:rsid w:val="00293934"/>
    <w:rsid w:val="002D2B84"/>
    <w:rsid w:val="002E7549"/>
    <w:rsid w:val="00302180"/>
    <w:rsid w:val="00310657"/>
    <w:rsid w:val="00316371"/>
    <w:rsid w:val="00323734"/>
    <w:rsid w:val="00332726"/>
    <w:rsid w:val="003431FA"/>
    <w:rsid w:val="00363120"/>
    <w:rsid w:val="003872AB"/>
    <w:rsid w:val="00394289"/>
    <w:rsid w:val="003B211E"/>
    <w:rsid w:val="00407260"/>
    <w:rsid w:val="00411870"/>
    <w:rsid w:val="00415108"/>
    <w:rsid w:val="00416699"/>
    <w:rsid w:val="00427932"/>
    <w:rsid w:val="00447225"/>
    <w:rsid w:val="004704E2"/>
    <w:rsid w:val="004822EF"/>
    <w:rsid w:val="00482F1F"/>
    <w:rsid w:val="004A4650"/>
    <w:rsid w:val="004B6B6F"/>
    <w:rsid w:val="004B712B"/>
    <w:rsid w:val="004D1F42"/>
    <w:rsid w:val="004E2C87"/>
    <w:rsid w:val="00527FBE"/>
    <w:rsid w:val="0054465F"/>
    <w:rsid w:val="00555A2A"/>
    <w:rsid w:val="005806C6"/>
    <w:rsid w:val="00581153"/>
    <w:rsid w:val="00591024"/>
    <w:rsid w:val="00596AC5"/>
    <w:rsid w:val="005A2F95"/>
    <w:rsid w:val="005B771C"/>
    <w:rsid w:val="00601B07"/>
    <w:rsid w:val="00610B84"/>
    <w:rsid w:val="0063383A"/>
    <w:rsid w:val="006570A4"/>
    <w:rsid w:val="006640EC"/>
    <w:rsid w:val="006A0ACE"/>
    <w:rsid w:val="006C2DD1"/>
    <w:rsid w:val="006D40DD"/>
    <w:rsid w:val="006E161A"/>
    <w:rsid w:val="006E6186"/>
    <w:rsid w:val="00703BF9"/>
    <w:rsid w:val="00710F34"/>
    <w:rsid w:val="00735C7B"/>
    <w:rsid w:val="00737EF7"/>
    <w:rsid w:val="00750701"/>
    <w:rsid w:val="00755649"/>
    <w:rsid w:val="007671C3"/>
    <w:rsid w:val="007705E0"/>
    <w:rsid w:val="00797D02"/>
    <w:rsid w:val="007A0C94"/>
    <w:rsid w:val="007D2CF3"/>
    <w:rsid w:val="007D7B2E"/>
    <w:rsid w:val="007E0A7A"/>
    <w:rsid w:val="008460F1"/>
    <w:rsid w:val="00856DBE"/>
    <w:rsid w:val="008902AE"/>
    <w:rsid w:val="00891075"/>
    <w:rsid w:val="008A1852"/>
    <w:rsid w:val="008A1B56"/>
    <w:rsid w:val="008A33BE"/>
    <w:rsid w:val="008A35D8"/>
    <w:rsid w:val="008A5932"/>
    <w:rsid w:val="008A7C31"/>
    <w:rsid w:val="008B0E48"/>
    <w:rsid w:val="008E00DA"/>
    <w:rsid w:val="008F7EB2"/>
    <w:rsid w:val="009103A7"/>
    <w:rsid w:val="0091061D"/>
    <w:rsid w:val="00917C2E"/>
    <w:rsid w:val="00945FDC"/>
    <w:rsid w:val="00950CE2"/>
    <w:rsid w:val="0095534C"/>
    <w:rsid w:val="00982DF6"/>
    <w:rsid w:val="009949B4"/>
    <w:rsid w:val="00995F0F"/>
    <w:rsid w:val="009C6802"/>
    <w:rsid w:val="009C7FCF"/>
    <w:rsid w:val="009D094C"/>
    <w:rsid w:val="009E163E"/>
    <w:rsid w:val="009E64A0"/>
    <w:rsid w:val="009F5B11"/>
    <w:rsid w:val="00A15C16"/>
    <w:rsid w:val="00A53219"/>
    <w:rsid w:val="00A66ED3"/>
    <w:rsid w:val="00A70587"/>
    <w:rsid w:val="00A91A94"/>
    <w:rsid w:val="00AC0CAB"/>
    <w:rsid w:val="00AC4472"/>
    <w:rsid w:val="00B05BC4"/>
    <w:rsid w:val="00B06C05"/>
    <w:rsid w:val="00B11EF2"/>
    <w:rsid w:val="00B14447"/>
    <w:rsid w:val="00B214B3"/>
    <w:rsid w:val="00B4137C"/>
    <w:rsid w:val="00B44BF0"/>
    <w:rsid w:val="00B5603A"/>
    <w:rsid w:val="00B57E0E"/>
    <w:rsid w:val="00B82A62"/>
    <w:rsid w:val="00B82A77"/>
    <w:rsid w:val="00B92511"/>
    <w:rsid w:val="00B93D28"/>
    <w:rsid w:val="00B97BB7"/>
    <w:rsid w:val="00BA1072"/>
    <w:rsid w:val="00BC03BF"/>
    <w:rsid w:val="00BD576E"/>
    <w:rsid w:val="00BE5B8B"/>
    <w:rsid w:val="00BF05DD"/>
    <w:rsid w:val="00C14602"/>
    <w:rsid w:val="00C44CF3"/>
    <w:rsid w:val="00C5437F"/>
    <w:rsid w:val="00C609BB"/>
    <w:rsid w:val="00C7442A"/>
    <w:rsid w:val="00C74B3C"/>
    <w:rsid w:val="00C751A8"/>
    <w:rsid w:val="00C86C32"/>
    <w:rsid w:val="00C90BD4"/>
    <w:rsid w:val="00C94801"/>
    <w:rsid w:val="00CA1920"/>
    <w:rsid w:val="00D07F17"/>
    <w:rsid w:val="00D10AE8"/>
    <w:rsid w:val="00D14C5A"/>
    <w:rsid w:val="00D22F24"/>
    <w:rsid w:val="00D334A9"/>
    <w:rsid w:val="00D33590"/>
    <w:rsid w:val="00D37868"/>
    <w:rsid w:val="00D545F7"/>
    <w:rsid w:val="00D57619"/>
    <w:rsid w:val="00D655F7"/>
    <w:rsid w:val="00DA5ACE"/>
    <w:rsid w:val="00DD2059"/>
    <w:rsid w:val="00E02164"/>
    <w:rsid w:val="00E11F0A"/>
    <w:rsid w:val="00E27293"/>
    <w:rsid w:val="00E45B65"/>
    <w:rsid w:val="00E63C53"/>
    <w:rsid w:val="00E73CA4"/>
    <w:rsid w:val="00E85D6F"/>
    <w:rsid w:val="00EA71ED"/>
    <w:rsid w:val="00EB5FAF"/>
    <w:rsid w:val="00EB6E8D"/>
    <w:rsid w:val="00EC4200"/>
    <w:rsid w:val="00EC504A"/>
    <w:rsid w:val="00EC7335"/>
    <w:rsid w:val="00ED0C2A"/>
    <w:rsid w:val="00EF3209"/>
    <w:rsid w:val="00F03BF1"/>
    <w:rsid w:val="00F21340"/>
    <w:rsid w:val="00F231BC"/>
    <w:rsid w:val="00F324FD"/>
    <w:rsid w:val="00F73014"/>
    <w:rsid w:val="00F75139"/>
    <w:rsid w:val="00F826B2"/>
    <w:rsid w:val="00F907CE"/>
    <w:rsid w:val="00FF0DA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822C5D-76F4-4033-AAB6-30027451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8C"/>
    <w:rPr>
      <w:sz w:val="24"/>
      <w:szCs w:val="24"/>
      <w:lang w:val="es-ES" w:eastAsia="es-ES"/>
    </w:rPr>
  </w:style>
  <w:style w:type="paragraph" w:styleId="Ttulo1">
    <w:name w:val="heading 1"/>
    <w:basedOn w:val="Normal"/>
    <w:qFormat/>
    <w:rsid w:val="00D10AE8"/>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D576E"/>
  </w:style>
  <w:style w:type="character" w:styleId="Textoennegrita">
    <w:name w:val="Strong"/>
    <w:basedOn w:val="Fuentedeprrafopredeter"/>
    <w:qFormat/>
    <w:rsid w:val="00411870"/>
    <w:rPr>
      <w:b/>
      <w:bCs/>
    </w:rPr>
  </w:style>
  <w:style w:type="paragraph" w:styleId="Textonotapie">
    <w:name w:val="footnote text"/>
    <w:basedOn w:val="Normal"/>
    <w:semiHidden/>
    <w:rsid w:val="0054465F"/>
    <w:rPr>
      <w:sz w:val="20"/>
      <w:szCs w:val="20"/>
    </w:rPr>
  </w:style>
  <w:style w:type="character" w:styleId="Refdenotaalpie">
    <w:name w:val="footnote reference"/>
    <w:basedOn w:val="Fuentedeprrafopredeter"/>
    <w:semiHidden/>
    <w:rsid w:val="0054465F"/>
    <w:rPr>
      <w:vertAlign w:val="superscript"/>
    </w:rPr>
  </w:style>
  <w:style w:type="character" w:styleId="Hipervnculo">
    <w:name w:val="Hyperlink"/>
    <w:basedOn w:val="Fuentedeprrafopredeter"/>
    <w:rsid w:val="00D14C5A"/>
    <w:rPr>
      <w:color w:val="0000FF"/>
      <w:u w:val="single"/>
    </w:rPr>
  </w:style>
  <w:style w:type="paragraph" w:styleId="NormalWeb">
    <w:name w:val="Normal (Web)"/>
    <w:basedOn w:val="Normal"/>
    <w:rsid w:val="008A1B56"/>
    <w:pPr>
      <w:spacing w:before="100" w:beforeAutospacing="1" w:after="100" w:afterAutospacing="1"/>
    </w:pPr>
  </w:style>
  <w:style w:type="paragraph" w:styleId="Piedepgina">
    <w:name w:val="footer"/>
    <w:basedOn w:val="Normal"/>
    <w:link w:val="PiedepginaCar"/>
    <w:uiPriority w:val="99"/>
    <w:rsid w:val="00527FBE"/>
    <w:pPr>
      <w:tabs>
        <w:tab w:val="center" w:pos="4252"/>
        <w:tab w:val="right" w:pos="8504"/>
      </w:tabs>
    </w:pPr>
  </w:style>
  <w:style w:type="character" w:styleId="Nmerodepgina">
    <w:name w:val="page number"/>
    <w:basedOn w:val="Fuentedeprrafopredeter"/>
    <w:rsid w:val="00527FBE"/>
  </w:style>
  <w:style w:type="paragraph" w:styleId="Encabezado">
    <w:name w:val="header"/>
    <w:basedOn w:val="Normal"/>
    <w:rsid w:val="00527FBE"/>
    <w:pPr>
      <w:tabs>
        <w:tab w:val="center" w:pos="4252"/>
        <w:tab w:val="right" w:pos="8504"/>
      </w:tabs>
    </w:pPr>
  </w:style>
  <w:style w:type="paragraph" w:customStyle="1" w:styleId="corte1datos">
    <w:name w:val="corte1 datos"/>
    <w:basedOn w:val="Normal"/>
    <w:link w:val="corte1datosCar"/>
    <w:qFormat/>
    <w:rsid w:val="00F75139"/>
    <w:pPr>
      <w:ind w:left="2552"/>
    </w:pPr>
    <w:rPr>
      <w:rFonts w:ascii="Arial" w:hAnsi="Arial"/>
      <w:b/>
      <w:caps/>
      <w:sz w:val="30"/>
      <w:szCs w:val="20"/>
      <w:lang w:val="es-ES_tradnl"/>
    </w:rPr>
  </w:style>
  <w:style w:type="character" w:customStyle="1" w:styleId="corte1datosCar">
    <w:name w:val="corte1 datos Car"/>
    <w:link w:val="corte1datos"/>
    <w:rsid w:val="00F75139"/>
    <w:rPr>
      <w:rFonts w:ascii="Arial" w:hAnsi="Arial"/>
      <w:b/>
      <w:caps/>
      <w:sz w:val="30"/>
      <w:lang w:val="es-ES_tradnl" w:eastAsia="es-ES" w:bidi="ar-SA"/>
    </w:rPr>
  </w:style>
  <w:style w:type="character" w:customStyle="1" w:styleId="PiedepginaCar">
    <w:name w:val="Pie de página Car"/>
    <w:basedOn w:val="Fuentedeprrafopredeter"/>
    <w:link w:val="Piedepgina"/>
    <w:uiPriority w:val="99"/>
    <w:rsid w:val="003B211E"/>
    <w:rPr>
      <w:sz w:val="24"/>
      <w:szCs w:val="24"/>
      <w:lang w:val="es-ES" w:eastAsia="es-ES"/>
    </w:rPr>
  </w:style>
  <w:style w:type="paragraph" w:styleId="Prrafodelista">
    <w:name w:val="List Paragraph"/>
    <w:basedOn w:val="Normal"/>
    <w:uiPriority w:val="34"/>
    <w:qFormat/>
    <w:rsid w:val="002E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6079">
      <w:bodyDiv w:val="1"/>
      <w:marLeft w:val="0"/>
      <w:marRight w:val="0"/>
      <w:marTop w:val="0"/>
      <w:marBottom w:val="0"/>
      <w:divBdr>
        <w:top w:val="none" w:sz="0" w:space="0" w:color="auto"/>
        <w:left w:val="none" w:sz="0" w:space="0" w:color="auto"/>
        <w:bottom w:val="none" w:sz="0" w:space="0" w:color="auto"/>
        <w:right w:val="none" w:sz="0" w:space="0" w:color="auto"/>
      </w:divBdr>
    </w:div>
    <w:div w:id="217786192">
      <w:bodyDiv w:val="1"/>
      <w:marLeft w:val="0"/>
      <w:marRight w:val="0"/>
      <w:marTop w:val="0"/>
      <w:marBottom w:val="0"/>
      <w:divBdr>
        <w:top w:val="none" w:sz="0" w:space="0" w:color="auto"/>
        <w:left w:val="none" w:sz="0" w:space="0" w:color="auto"/>
        <w:bottom w:val="none" w:sz="0" w:space="0" w:color="auto"/>
        <w:right w:val="none" w:sz="0" w:space="0" w:color="auto"/>
      </w:divBdr>
    </w:div>
    <w:div w:id="940649546">
      <w:bodyDiv w:val="1"/>
      <w:marLeft w:val="0"/>
      <w:marRight w:val="0"/>
      <w:marTop w:val="0"/>
      <w:marBottom w:val="0"/>
      <w:divBdr>
        <w:top w:val="none" w:sz="0" w:space="0" w:color="auto"/>
        <w:left w:val="none" w:sz="0" w:space="0" w:color="auto"/>
        <w:bottom w:val="none" w:sz="0" w:space="0" w:color="auto"/>
        <w:right w:val="none" w:sz="0" w:space="0" w:color="auto"/>
      </w:divBdr>
    </w:div>
    <w:div w:id="14910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Desaparición forzada de personas</vt:lpstr>
    </vt:vector>
  </TitlesOfParts>
  <Company>SENADO DE LA REPUBLICA</Company>
  <LinksUpToDate>false</LinksUpToDate>
  <CharactersWithSpaces>10152</CharactersWithSpaces>
  <SharedDoc>false</SharedDoc>
  <HLinks>
    <vt:vector size="30" baseType="variant">
      <vt:variant>
        <vt:i4>2490478</vt:i4>
      </vt:variant>
      <vt:variant>
        <vt:i4>12</vt:i4>
      </vt:variant>
      <vt:variant>
        <vt:i4>0</vt:i4>
      </vt:variant>
      <vt:variant>
        <vt:i4>5</vt:i4>
      </vt:variant>
      <vt:variant>
        <vt:lpwstr>http://www.hrw.org/node/113779</vt:lpwstr>
      </vt:variant>
      <vt:variant>
        <vt:lpwstr/>
      </vt:variant>
      <vt:variant>
        <vt:i4>5439498</vt:i4>
      </vt:variant>
      <vt:variant>
        <vt:i4>9</vt:i4>
      </vt:variant>
      <vt:variant>
        <vt:i4>0</vt:i4>
      </vt:variant>
      <vt:variant>
        <vt:i4>5</vt:i4>
      </vt:variant>
      <vt:variant>
        <vt:lpwstr>http://www.amnesty.org/en/library/info/AMR41/025/2013/es</vt:lpwstr>
      </vt:variant>
      <vt:variant>
        <vt:lpwstr/>
      </vt:variant>
      <vt:variant>
        <vt:i4>2555947</vt:i4>
      </vt:variant>
      <vt:variant>
        <vt:i4>6</vt:i4>
      </vt:variant>
      <vt:variant>
        <vt:i4>0</vt:i4>
      </vt:variant>
      <vt:variant>
        <vt:i4>5</vt:i4>
      </vt:variant>
      <vt:variant>
        <vt:lpwstr>http://www.justice.gov.za/trc/</vt:lpwstr>
      </vt:variant>
      <vt:variant>
        <vt:lpwstr/>
      </vt:variant>
      <vt:variant>
        <vt:i4>4194384</vt:i4>
      </vt:variant>
      <vt:variant>
        <vt:i4>3</vt:i4>
      </vt:variant>
      <vt:variant>
        <vt:i4>0</vt:i4>
      </vt:variant>
      <vt:variant>
        <vt:i4>5</vt:i4>
      </vt:variant>
      <vt:variant>
        <vt:lpwstr>http://www.derechoshumanos.net/lesahumanidad/informes/guatemala/informeREMHI.htm</vt:lpwstr>
      </vt:variant>
      <vt:variant>
        <vt:lpwstr/>
      </vt:variant>
      <vt:variant>
        <vt:i4>262200</vt:i4>
      </vt:variant>
      <vt:variant>
        <vt:i4>0</vt:i4>
      </vt:variant>
      <vt:variant>
        <vt:i4>0</vt:i4>
      </vt:variant>
      <vt:variant>
        <vt:i4>5</vt:i4>
      </vt:variant>
      <vt:variant>
        <vt:lpwstr>http://www.ddhh.gov.cl/ddhh_rettig.html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Desaparición forzada de personas</dc:title>
  <dc:creator>senado</dc:creator>
  <cp:lastModifiedBy>Trasbanderas 2</cp:lastModifiedBy>
  <cp:revision>15</cp:revision>
  <cp:lastPrinted>2015-02-18T17:28:00Z</cp:lastPrinted>
  <dcterms:created xsi:type="dcterms:W3CDTF">2015-02-17T18:54:00Z</dcterms:created>
  <dcterms:modified xsi:type="dcterms:W3CDTF">2015-02-19T03:38:00Z</dcterms:modified>
</cp:coreProperties>
</file>