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CD" w:rsidRPr="00B95187" w:rsidRDefault="007B5AF6" w:rsidP="00B95187">
      <w:pPr>
        <w:spacing w:line="240" w:lineRule="auto"/>
        <w:jc w:val="both"/>
        <w:rPr>
          <w:rFonts w:ascii="Times New Roman" w:hAnsi="Times New Roman" w:cs="Times New Roman"/>
          <w:b/>
          <w:lang w:val="es-MX"/>
        </w:rPr>
      </w:pPr>
      <w:r w:rsidRPr="00B95187">
        <w:rPr>
          <w:rFonts w:ascii="Times New Roman" w:hAnsi="Times New Roman" w:cs="Times New Roman"/>
          <w:b/>
          <w:lang w:val="es-MX"/>
        </w:rPr>
        <w:t>INICIATIVA CON PRO</w:t>
      </w:r>
      <w:r w:rsidR="0016297B" w:rsidRPr="00B95187">
        <w:rPr>
          <w:rFonts w:ascii="Times New Roman" w:hAnsi="Times New Roman" w:cs="Times New Roman"/>
          <w:b/>
          <w:lang w:val="es-MX"/>
        </w:rPr>
        <w:t>YECTO D</w:t>
      </w:r>
      <w:r w:rsidR="00156B2C" w:rsidRPr="00B95187">
        <w:rPr>
          <w:rFonts w:ascii="Times New Roman" w:hAnsi="Times New Roman" w:cs="Times New Roman"/>
          <w:b/>
          <w:lang w:val="es-MX"/>
        </w:rPr>
        <w:t xml:space="preserve">E DECRETO POR LA QUE SE REFORMA LA FRACCIÓN X DEL ARTÍCULO 27 </w:t>
      </w:r>
      <w:r w:rsidR="003E5E0A" w:rsidRPr="00B95187">
        <w:rPr>
          <w:rFonts w:ascii="Times New Roman" w:hAnsi="Times New Roman" w:cs="Times New Roman"/>
          <w:b/>
          <w:lang w:val="es-MX"/>
        </w:rPr>
        <w:t>DE LA LEY GENERAL DE SALUD.</w:t>
      </w:r>
    </w:p>
    <w:p w:rsidR="00C9323F" w:rsidRPr="00B95187" w:rsidRDefault="00547418" w:rsidP="00B95187">
      <w:pPr>
        <w:spacing w:after="0" w:line="240" w:lineRule="auto"/>
        <w:jc w:val="both"/>
        <w:rPr>
          <w:rFonts w:ascii="Times New Roman" w:hAnsi="Times New Roman" w:cs="Times New Roman"/>
          <w:lang w:val="es-ES_tradnl"/>
        </w:rPr>
      </w:pPr>
      <w:r w:rsidRPr="00B95187">
        <w:rPr>
          <w:rFonts w:ascii="Times New Roman" w:hAnsi="Times New Roman" w:cs="Times New Roman"/>
          <w:lang w:val="es-ES_tradnl"/>
        </w:rPr>
        <w:t xml:space="preserve">El suscrito Senador </w:t>
      </w:r>
      <w:r w:rsidRPr="00B95187">
        <w:rPr>
          <w:rFonts w:ascii="Times New Roman" w:hAnsi="Times New Roman" w:cs="Times New Roman"/>
          <w:b/>
          <w:caps/>
          <w:lang w:val="es-ES_tradnl"/>
        </w:rPr>
        <w:t xml:space="preserve">Adolfo Romero </w:t>
      </w:r>
      <w:proofErr w:type="spellStart"/>
      <w:r w:rsidRPr="00B95187">
        <w:rPr>
          <w:rFonts w:ascii="Times New Roman" w:hAnsi="Times New Roman" w:cs="Times New Roman"/>
          <w:b/>
          <w:caps/>
          <w:lang w:val="es-ES_tradnl"/>
        </w:rPr>
        <w:t>Lainas</w:t>
      </w:r>
      <w:proofErr w:type="spellEnd"/>
      <w:r w:rsidRPr="00B95187">
        <w:rPr>
          <w:rFonts w:ascii="Times New Roman" w:hAnsi="Times New Roman" w:cs="Times New Roman"/>
          <w:lang w:val="es-ES_tradnl"/>
        </w:rPr>
        <w:t>, integrante del Grupo Parlamentar</w:t>
      </w:r>
      <w:r w:rsidR="000919A5" w:rsidRPr="00B95187">
        <w:rPr>
          <w:rFonts w:ascii="Times New Roman" w:hAnsi="Times New Roman" w:cs="Times New Roman"/>
          <w:lang w:val="es-ES_tradnl"/>
        </w:rPr>
        <w:t>io del Partido de la Revolución Democrática</w:t>
      </w:r>
      <w:r w:rsidRPr="00B95187">
        <w:rPr>
          <w:rFonts w:ascii="Times New Roman" w:hAnsi="Times New Roman" w:cs="Times New Roman"/>
          <w:lang w:val="es-ES_tradnl"/>
        </w:rPr>
        <w:t xml:space="preserve"> en la LXII Legislatura del Congreso de la </w:t>
      </w:r>
      <w:r w:rsidR="000919A5" w:rsidRPr="00B95187">
        <w:rPr>
          <w:rFonts w:ascii="Times New Roman" w:hAnsi="Times New Roman" w:cs="Times New Roman"/>
          <w:lang w:val="es-ES_tradnl"/>
        </w:rPr>
        <w:t>Unión</w:t>
      </w:r>
      <w:r w:rsidRPr="00B95187">
        <w:rPr>
          <w:rFonts w:ascii="Times New Roman" w:hAnsi="Times New Roman" w:cs="Times New Roman"/>
          <w:lang w:val="es-ES_tradnl"/>
        </w:rPr>
        <w:t xml:space="preserve"> y con fundamento en lo dispuesto po</w:t>
      </w:r>
      <w:r w:rsidR="000919A5" w:rsidRPr="00B95187">
        <w:rPr>
          <w:rFonts w:ascii="Times New Roman" w:hAnsi="Times New Roman" w:cs="Times New Roman"/>
          <w:lang w:val="es-ES_tradnl"/>
        </w:rPr>
        <w:t xml:space="preserve">r el </w:t>
      </w:r>
      <w:proofErr w:type="gramStart"/>
      <w:r w:rsidR="000919A5" w:rsidRPr="00B95187">
        <w:rPr>
          <w:rFonts w:ascii="Times New Roman" w:hAnsi="Times New Roman" w:cs="Times New Roman"/>
          <w:lang w:val="es-ES_tradnl"/>
        </w:rPr>
        <w:t>articulo</w:t>
      </w:r>
      <w:proofErr w:type="gramEnd"/>
      <w:r w:rsidR="000919A5" w:rsidRPr="00B95187">
        <w:rPr>
          <w:rFonts w:ascii="Times New Roman" w:hAnsi="Times New Roman" w:cs="Times New Roman"/>
          <w:lang w:val="es-ES_tradnl"/>
        </w:rPr>
        <w:t xml:space="preserve"> 71 Fracción II </w:t>
      </w:r>
      <w:r w:rsidRPr="00B95187">
        <w:rPr>
          <w:rFonts w:ascii="Times New Roman" w:hAnsi="Times New Roman" w:cs="Times New Roman"/>
          <w:lang w:val="es-ES_tradnl"/>
        </w:rPr>
        <w:t xml:space="preserve">de la </w:t>
      </w:r>
      <w:r w:rsidR="000919A5" w:rsidRPr="00B95187">
        <w:rPr>
          <w:rFonts w:ascii="Times New Roman" w:hAnsi="Times New Roman" w:cs="Times New Roman"/>
          <w:lang w:val="es-ES_tradnl"/>
        </w:rPr>
        <w:t>ConstituciónPolítica</w:t>
      </w:r>
      <w:r w:rsidRPr="00B95187">
        <w:rPr>
          <w:rFonts w:ascii="Times New Roman" w:hAnsi="Times New Roman" w:cs="Times New Roman"/>
          <w:lang w:val="es-ES_tradnl"/>
        </w:rPr>
        <w:t xml:space="preserve"> de los Estados Unidos Mexicanos; los </w:t>
      </w:r>
      <w:r w:rsidR="000919A5" w:rsidRPr="00B95187">
        <w:rPr>
          <w:rFonts w:ascii="Times New Roman" w:hAnsi="Times New Roman" w:cs="Times New Roman"/>
          <w:lang w:val="es-ES_tradnl"/>
        </w:rPr>
        <w:t>artículos</w:t>
      </w:r>
      <w:r w:rsidRPr="00B95187">
        <w:rPr>
          <w:rFonts w:ascii="Times New Roman" w:hAnsi="Times New Roman" w:cs="Times New Roman"/>
          <w:lang w:val="es-ES_tradnl"/>
        </w:rPr>
        <w:t xml:space="preserve"> 8 numeral 1 </w:t>
      </w:r>
      <w:r w:rsidR="000919A5" w:rsidRPr="00B95187">
        <w:rPr>
          <w:rFonts w:ascii="Times New Roman" w:hAnsi="Times New Roman" w:cs="Times New Roman"/>
          <w:lang w:val="es-ES_tradnl"/>
        </w:rPr>
        <w:t>fracción I; 164 numerales 1 y 2</w:t>
      </w:r>
      <w:r w:rsidRPr="00B95187">
        <w:rPr>
          <w:rFonts w:ascii="Times New Roman" w:hAnsi="Times New Roman" w:cs="Times New Roman"/>
          <w:lang w:val="es-ES_tradnl"/>
        </w:rPr>
        <w:t xml:space="preserve"> del Reglamento del Senado, somete a </w:t>
      </w:r>
      <w:r w:rsidR="000919A5" w:rsidRPr="00B95187">
        <w:rPr>
          <w:rFonts w:ascii="Times New Roman" w:hAnsi="Times New Roman" w:cs="Times New Roman"/>
          <w:lang w:val="es-ES_tradnl"/>
        </w:rPr>
        <w:t>consideración</w:t>
      </w:r>
      <w:r w:rsidRPr="00B95187">
        <w:rPr>
          <w:rFonts w:ascii="Times New Roman" w:hAnsi="Times New Roman" w:cs="Times New Roman"/>
          <w:lang w:val="es-ES_tradnl"/>
        </w:rPr>
        <w:t xml:space="preserve"> de esta </w:t>
      </w:r>
      <w:r w:rsidR="000919A5" w:rsidRPr="00B95187">
        <w:rPr>
          <w:rFonts w:ascii="Times New Roman" w:hAnsi="Times New Roman" w:cs="Times New Roman"/>
          <w:lang w:val="es-ES_tradnl"/>
        </w:rPr>
        <w:t>Soberanía</w:t>
      </w:r>
      <w:r w:rsidR="0016297B" w:rsidRPr="00B95187">
        <w:rPr>
          <w:rFonts w:ascii="Times New Roman" w:hAnsi="Times New Roman" w:cs="Times New Roman"/>
          <w:lang w:val="es-ES_tradnl"/>
        </w:rPr>
        <w:t xml:space="preserve"> la presente propuesta al tenor de </w:t>
      </w:r>
      <w:r w:rsidRPr="00B95187">
        <w:rPr>
          <w:rFonts w:ascii="Times New Roman" w:hAnsi="Times New Roman" w:cs="Times New Roman"/>
          <w:lang w:val="es-ES_tradnl"/>
        </w:rPr>
        <w:t xml:space="preserve">la siguiente: </w:t>
      </w:r>
    </w:p>
    <w:p w:rsidR="00C9323F" w:rsidRPr="00B95187" w:rsidRDefault="00C9323F" w:rsidP="00B95187">
      <w:pPr>
        <w:spacing w:after="0" w:line="240" w:lineRule="auto"/>
        <w:jc w:val="both"/>
        <w:rPr>
          <w:rFonts w:ascii="Times New Roman" w:hAnsi="Times New Roman" w:cs="Times New Roman"/>
          <w:lang w:val="es-ES_tradnl"/>
        </w:rPr>
      </w:pPr>
    </w:p>
    <w:p w:rsidR="00C9323F" w:rsidRPr="00B95187" w:rsidRDefault="000413CD" w:rsidP="00B95187">
      <w:pPr>
        <w:spacing w:after="0" w:line="240" w:lineRule="auto"/>
        <w:jc w:val="center"/>
        <w:rPr>
          <w:rFonts w:ascii="Times New Roman" w:hAnsi="Times New Roman" w:cs="Times New Roman"/>
          <w:b/>
          <w:lang w:val="es-MX"/>
        </w:rPr>
      </w:pPr>
      <w:r w:rsidRPr="00B95187">
        <w:rPr>
          <w:rFonts w:ascii="Times New Roman" w:hAnsi="Times New Roman" w:cs="Times New Roman"/>
          <w:b/>
          <w:lang w:val="es-MX"/>
        </w:rPr>
        <w:t>E X P O S I C I Ó N  D E  M O T I V O S</w:t>
      </w:r>
    </w:p>
    <w:p w:rsidR="00886B73" w:rsidRPr="00B95187" w:rsidRDefault="00886B73" w:rsidP="00B95187">
      <w:pPr>
        <w:spacing w:after="0" w:line="240" w:lineRule="auto"/>
        <w:jc w:val="center"/>
        <w:rPr>
          <w:rFonts w:ascii="Times New Roman" w:hAnsi="Times New Roman" w:cs="Times New Roman"/>
          <w:b/>
          <w:lang w:val="es-MX"/>
        </w:rPr>
      </w:pPr>
    </w:p>
    <w:p w:rsidR="00462D21" w:rsidRPr="00B95187" w:rsidRDefault="0004111E"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El 3 de febrero de 1983 se publicó</w:t>
      </w:r>
      <w:r w:rsidR="0009444F" w:rsidRPr="00B95187">
        <w:rPr>
          <w:rFonts w:ascii="Times New Roman" w:hAnsi="Times New Roman" w:cs="Times New Roman"/>
          <w:lang w:val="es-MX"/>
        </w:rPr>
        <w:t xml:space="preserve"> en el Diario Oficial d</w:t>
      </w:r>
      <w:r w:rsidR="0086296F" w:rsidRPr="00B95187">
        <w:rPr>
          <w:rFonts w:ascii="Times New Roman" w:hAnsi="Times New Roman" w:cs="Times New Roman"/>
          <w:lang w:val="es-MX"/>
        </w:rPr>
        <w:t>e la Federación la adición del cuarto</w:t>
      </w:r>
      <w:r w:rsidR="0009444F" w:rsidRPr="00B95187">
        <w:rPr>
          <w:rFonts w:ascii="Times New Roman" w:hAnsi="Times New Roman" w:cs="Times New Roman"/>
          <w:lang w:val="es-MX"/>
        </w:rPr>
        <w:t xml:space="preserve"> párrafo al artículo </w:t>
      </w:r>
      <w:r w:rsidR="0026541D" w:rsidRPr="00B95187">
        <w:rPr>
          <w:rFonts w:ascii="Times New Roman" w:hAnsi="Times New Roman" w:cs="Times New Roman"/>
          <w:lang w:val="es-MX"/>
        </w:rPr>
        <w:t>4º de nuestra Carta Magna</w:t>
      </w:r>
      <w:r w:rsidR="0086296F" w:rsidRPr="00B95187">
        <w:rPr>
          <w:rFonts w:ascii="Times New Roman" w:hAnsi="Times New Roman" w:cs="Times New Roman"/>
          <w:lang w:val="es-MX"/>
        </w:rPr>
        <w:t>,</w:t>
      </w:r>
      <w:r w:rsidRPr="00B95187">
        <w:rPr>
          <w:rFonts w:ascii="Times New Roman" w:hAnsi="Times New Roman" w:cs="Times New Roman"/>
          <w:lang w:val="es-MX"/>
        </w:rPr>
        <w:t xml:space="preserve"> mediante</w:t>
      </w:r>
      <w:r w:rsidR="0009444F" w:rsidRPr="00B95187">
        <w:rPr>
          <w:rFonts w:ascii="Times New Roman" w:hAnsi="Times New Roman" w:cs="Times New Roman"/>
          <w:lang w:val="es-MX"/>
        </w:rPr>
        <w:t xml:space="preserve"> el c</w:t>
      </w:r>
      <w:r w:rsidRPr="00B95187">
        <w:rPr>
          <w:rFonts w:ascii="Times New Roman" w:hAnsi="Times New Roman" w:cs="Times New Roman"/>
          <w:lang w:val="es-MX"/>
        </w:rPr>
        <w:t>ual se elevó</w:t>
      </w:r>
      <w:r w:rsidR="0086296F" w:rsidRPr="00B95187">
        <w:rPr>
          <w:rFonts w:ascii="Times New Roman" w:hAnsi="Times New Roman" w:cs="Times New Roman"/>
          <w:lang w:val="es-MX"/>
        </w:rPr>
        <w:t xml:space="preserve">constitucionalmente </w:t>
      </w:r>
      <w:r w:rsidR="0009444F" w:rsidRPr="00B95187">
        <w:rPr>
          <w:rFonts w:ascii="Times New Roman" w:hAnsi="Times New Roman" w:cs="Times New Roman"/>
          <w:lang w:val="es-MX"/>
        </w:rPr>
        <w:t>el derecho que t</w:t>
      </w:r>
      <w:r w:rsidRPr="00B95187">
        <w:rPr>
          <w:rFonts w:ascii="Times New Roman" w:hAnsi="Times New Roman" w:cs="Times New Roman"/>
          <w:lang w:val="es-MX"/>
        </w:rPr>
        <w:t>oda persona tiene a la protecció</w:t>
      </w:r>
      <w:r w:rsidR="0009444F" w:rsidRPr="00B95187">
        <w:rPr>
          <w:rFonts w:ascii="Times New Roman" w:hAnsi="Times New Roman" w:cs="Times New Roman"/>
          <w:lang w:val="es-MX"/>
        </w:rPr>
        <w:t>n de la Salu</w:t>
      </w:r>
      <w:r w:rsidRPr="00B95187">
        <w:rPr>
          <w:rFonts w:ascii="Times New Roman" w:hAnsi="Times New Roman" w:cs="Times New Roman"/>
          <w:lang w:val="es-MX"/>
        </w:rPr>
        <w:t>d. Disponiendo, a través de la L</w:t>
      </w:r>
      <w:r w:rsidR="0009444F" w:rsidRPr="00B95187">
        <w:rPr>
          <w:rFonts w:ascii="Times New Roman" w:hAnsi="Times New Roman" w:cs="Times New Roman"/>
          <w:lang w:val="es-MX"/>
        </w:rPr>
        <w:t>ey el acceso a los servicios de la salud así como la concurrencia de la Federación y las entidades federativas en materia de salubridad.</w:t>
      </w:r>
    </w:p>
    <w:p w:rsidR="00D375E8" w:rsidRPr="00B95187" w:rsidRDefault="00D375E8" w:rsidP="00B95187">
      <w:pPr>
        <w:spacing w:line="240" w:lineRule="auto"/>
        <w:jc w:val="both"/>
        <w:rPr>
          <w:rFonts w:ascii="Times New Roman" w:hAnsi="Times New Roman" w:cs="Times New Roman"/>
          <w:vertAlign w:val="superscript"/>
          <w:lang w:val="es-MX"/>
        </w:rPr>
      </w:pPr>
      <w:r w:rsidRPr="00B95187">
        <w:rPr>
          <w:rFonts w:ascii="Times New Roman" w:hAnsi="Times New Roman" w:cs="Times New Roman"/>
          <w:lang w:val="es-MX"/>
        </w:rPr>
        <w:t>La Comisión Nacional para el Desarro</w:t>
      </w:r>
      <w:r w:rsidR="0026541D" w:rsidRPr="00B95187">
        <w:rPr>
          <w:rFonts w:ascii="Times New Roman" w:hAnsi="Times New Roman" w:cs="Times New Roman"/>
          <w:lang w:val="es-MX"/>
        </w:rPr>
        <w:t>llo de los Pueblos Indíge</w:t>
      </w:r>
      <w:r w:rsidR="0099548E" w:rsidRPr="00B95187">
        <w:rPr>
          <w:rFonts w:ascii="Times New Roman" w:hAnsi="Times New Roman" w:cs="Times New Roman"/>
          <w:lang w:val="es-MX"/>
        </w:rPr>
        <w:t>nas de México (CDI) definió</w:t>
      </w:r>
      <w:r w:rsidRPr="00B95187">
        <w:rPr>
          <w:rFonts w:ascii="Times New Roman" w:hAnsi="Times New Roman" w:cs="Times New Roman"/>
          <w:lang w:val="es-MX"/>
        </w:rPr>
        <w:t xml:space="preserve"> como indígenas a las personas que forman p</w:t>
      </w:r>
      <w:r w:rsidR="0099548E" w:rsidRPr="00B95187">
        <w:rPr>
          <w:rFonts w:ascii="Times New Roman" w:hAnsi="Times New Roman" w:cs="Times New Roman"/>
          <w:lang w:val="es-MX"/>
        </w:rPr>
        <w:t>arte de un hogar donde el jefe o jefa</w:t>
      </w:r>
      <w:r w:rsidRPr="00B95187">
        <w:rPr>
          <w:rFonts w:ascii="Times New Roman" w:hAnsi="Times New Roman" w:cs="Times New Roman"/>
          <w:lang w:val="es-MX"/>
        </w:rPr>
        <w:t xml:space="preserve">, su cónyuge o alguno de los ascendientes declara ser hablante de lengua indígena. Su </w:t>
      </w:r>
      <w:r w:rsidR="0099548E" w:rsidRPr="00B95187">
        <w:rPr>
          <w:rFonts w:ascii="Times New Roman" w:hAnsi="Times New Roman" w:cs="Times New Roman"/>
          <w:lang w:val="es-MX"/>
        </w:rPr>
        <w:t>estimación publicada para 2005</w:t>
      </w:r>
      <w:r w:rsidRPr="00B95187">
        <w:rPr>
          <w:rFonts w:ascii="Times New Roman" w:hAnsi="Times New Roman" w:cs="Times New Roman"/>
          <w:lang w:val="es-MX"/>
        </w:rPr>
        <w:t xml:space="preserve"> correspondió a 10.1 millones de personas (9.8% de la población de México). Estudios sobre la situación d</w:t>
      </w:r>
      <w:r w:rsidR="0099548E" w:rsidRPr="00B95187">
        <w:rPr>
          <w:rFonts w:ascii="Times New Roman" w:hAnsi="Times New Roman" w:cs="Times New Roman"/>
          <w:lang w:val="es-MX"/>
        </w:rPr>
        <w:t>e salud de los pueblos indíge</w:t>
      </w:r>
      <w:r w:rsidRPr="00B95187">
        <w:rPr>
          <w:rFonts w:ascii="Times New Roman" w:hAnsi="Times New Roman" w:cs="Times New Roman"/>
          <w:lang w:val="es-MX"/>
        </w:rPr>
        <w:t xml:space="preserve">nas documentan su alta vulnerabilidad, así como </w:t>
      </w:r>
      <w:r w:rsidR="001402FD" w:rsidRPr="00B95187">
        <w:rPr>
          <w:rFonts w:ascii="Times New Roman" w:hAnsi="Times New Roman" w:cs="Times New Roman"/>
          <w:lang w:val="es-MX"/>
        </w:rPr>
        <w:t>su permanen</w:t>
      </w:r>
      <w:r w:rsidRPr="00B95187">
        <w:rPr>
          <w:rFonts w:ascii="Times New Roman" w:hAnsi="Times New Roman" w:cs="Times New Roman"/>
          <w:lang w:val="es-MX"/>
        </w:rPr>
        <w:t>te exposición a diversos riesgos en condiciones de inequidad social</w:t>
      </w:r>
      <w:r w:rsidR="0004111E" w:rsidRPr="00B95187">
        <w:rPr>
          <w:rFonts w:ascii="Times New Roman" w:hAnsi="Times New Roman" w:cs="Times New Roman"/>
          <w:lang w:val="es-MX"/>
        </w:rPr>
        <w:t>,</w:t>
      </w:r>
      <w:r w:rsidRPr="00B95187">
        <w:rPr>
          <w:rFonts w:ascii="Times New Roman" w:hAnsi="Times New Roman" w:cs="Times New Roman"/>
          <w:lang w:val="es-MX"/>
        </w:rPr>
        <w:t xml:space="preserve"> que reducen su capacidad de respuesta para movilizar recursos sociales ante los problemas de salud.</w:t>
      </w:r>
      <w:r w:rsidR="0099548E" w:rsidRPr="00B95187">
        <w:rPr>
          <w:rFonts w:ascii="Times New Roman" w:hAnsi="Times New Roman" w:cs="Times New Roman"/>
          <w:vertAlign w:val="superscript"/>
          <w:lang w:val="es-MX"/>
        </w:rPr>
        <w:t>1</w:t>
      </w:r>
    </w:p>
    <w:p w:rsidR="00B56C95" w:rsidRPr="00B95187" w:rsidRDefault="0004111E"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En el mismo tenor</w:t>
      </w:r>
      <w:r w:rsidR="001402FD" w:rsidRPr="00B95187">
        <w:rPr>
          <w:rFonts w:ascii="Times New Roman" w:hAnsi="Times New Roman" w:cs="Times New Roman"/>
          <w:lang w:val="es-MX"/>
        </w:rPr>
        <w:t>, la</w:t>
      </w:r>
      <w:r w:rsidR="00AA3780" w:rsidRPr="00B95187">
        <w:rPr>
          <w:rFonts w:ascii="Times New Roman" w:hAnsi="Times New Roman" w:cs="Times New Roman"/>
          <w:lang w:val="es-MX"/>
        </w:rPr>
        <w:t xml:space="preserve"> Encuesta Nacional de Salud (ENSANUT) </w:t>
      </w:r>
      <w:r w:rsidRPr="00B95187">
        <w:rPr>
          <w:rFonts w:ascii="Times New Roman" w:hAnsi="Times New Roman" w:cs="Times New Roman"/>
          <w:lang w:val="es-MX"/>
        </w:rPr>
        <w:t>20</w:t>
      </w:r>
      <w:r w:rsidR="00DE1DD3" w:rsidRPr="00B95187">
        <w:rPr>
          <w:rFonts w:ascii="Times New Roman" w:hAnsi="Times New Roman" w:cs="Times New Roman"/>
          <w:lang w:val="es-MX"/>
        </w:rPr>
        <w:t xml:space="preserve">06 y </w:t>
      </w:r>
      <w:r w:rsidR="00AA3780" w:rsidRPr="00B95187">
        <w:rPr>
          <w:rFonts w:ascii="Times New Roman" w:hAnsi="Times New Roman" w:cs="Times New Roman"/>
          <w:lang w:val="es-MX"/>
        </w:rPr>
        <w:t>2012 estimó un total de 10.3 millones de personas indígenas (9.4% de la población nacional)</w:t>
      </w:r>
      <w:r w:rsidRPr="00B95187">
        <w:rPr>
          <w:rFonts w:ascii="Times New Roman" w:hAnsi="Times New Roman" w:cs="Times New Roman"/>
          <w:lang w:val="es-MX"/>
        </w:rPr>
        <w:t xml:space="preserve"> en el país</w:t>
      </w:r>
      <w:r w:rsidR="00AA3780" w:rsidRPr="00B95187">
        <w:rPr>
          <w:rFonts w:ascii="Times New Roman" w:hAnsi="Times New Roman" w:cs="Times New Roman"/>
          <w:lang w:val="es-MX"/>
        </w:rPr>
        <w:t>.</w:t>
      </w:r>
      <w:r w:rsidR="00DE1DD3" w:rsidRPr="00B95187">
        <w:rPr>
          <w:rFonts w:ascii="Times New Roman" w:hAnsi="Times New Roman" w:cs="Times New Roman"/>
          <w:lang w:val="es-MX"/>
        </w:rPr>
        <w:t xml:space="preserve"> Los resultados de este análisis muestran que persisten desigualdades en las condiciones de vida, la situación de salud y el acceso a los servicios de salud entre la poblaci</w:t>
      </w:r>
      <w:r w:rsidR="00074B7E" w:rsidRPr="00B95187">
        <w:rPr>
          <w:rFonts w:ascii="Times New Roman" w:hAnsi="Times New Roman" w:cs="Times New Roman"/>
          <w:lang w:val="es-MX"/>
        </w:rPr>
        <w:t>ón indígena y la no indígena, tal y como se muestra en el siguiente cuadro:</w:t>
      </w:r>
    </w:p>
    <w:tbl>
      <w:tblPr>
        <w:tblStyle w:val="Tablaconcuadrcula"/>
        <w:tblW w:w="9854" w:type="dxa"/>
        <w:tblLook w:val="04A0"/>
      </w:tblPr>
      <w:tblGrid>
        <w:gridCol w:w="4619"/>
        <w:gridCol w:w="1222"/>
        <w:gridCol w:w="1292"/>
        <w:gridCol w:w="1223"/>
        <w:gridCol w:w="1498"/>
      </w:tblGrid>
      <w:tr w:rsidR="002F441C" w:rsidRPr="00B95187" w:rsidTr="002F441C">
        <w:tc>
          <w:tcPr>
            <w:tcW w:w="9854" w:type="dxa"/>
            <w:gridSpan w:val="5"/>
          </w:tcPr>
          <w:p w:rsidR="00074B7E" w:rsidRPr="00B95187" w:rsidRDefault="00074B7E" w:rsidP="00B95187">
            <w:pPr>
              <w:jc w:val="center"/>
              <w:rPr>
                <w:rFonts w:ascii="Times New Roman" w:hAnsi="Times New Roman" w:cs="Times New Roman"/>
                <w:lang w:val="es-MX"/>
              </w:rPr>
            </w:pPr>
            <w:r w:rsidRPr="00B95187">
              <w:rPr>
                <w:rFonts w:ascii="Times New Roman" w:hAnsi="Times New Roman" w:cs="Times New Roman"/>
                <w:lang w:val="es-MX"/>
              </w:rPr>
              <w:t>Utilización de servicios de salud por población indígena y no indígena. México, 2006 y 2012</w:t>
            </w:r>
          </w:p>
        </w:tc>
      </w:tr>
      <w:tr w:rsidR="002F441C" w:rsidRPr="00B95187" w:rsidTr="002F441C">
        <w:tc>
          <w:tcPr>
            <w:tcW w:w="4619" w:type="dxa"/>
            <w:vMerge w:val="restart"/>
          </w:tcPr>
          <w:p w:rsidR="002F441C" w:rsidRPr="00B95187" w:rsidRDefault="002F441C" w:rsidP="00B95187">
            <w:pPr>
              <w:jc w:val="both"/>
              <w:rPr>
                <w:rFonts w:ascii="Times New Roman" w:hAnsi="Times New Roman" w:cs="Times New Roman"/>
                <w:lang w:val="es-MX"/>
              </w:rPr>
            </w:pPr>
          </w:p>
        </w:tc>
        <w:tc>
          <w:tcPr>
            <w:tcW w:w="2514" w:type="dxa"/>
            <w:gridSpan w:val="2"/>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2006</w:t>
            </w:r>
          </w:p>
        </w:tc>
        <w:tc>
          <w:tcPr>
            <w:tcW w:w="2721" w:type="dxa"/>
            <w:gridSpan w:val="2"/>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2012</w:t>
            </w:r>
          </w:p>
        </w:tc>
      </w:tr>
      <w:tr w:rsidR="002F441C" w:rsidRPr="00B95187" w:rsidTr="002F441C">
        <w:tc>
          <w:tcPr>
            <w:tcW w:w="4619" w:type="dxa"/>
            <w:vMerge/>
          </w:tcPr>
          <w:p w:rsidR="002F441C" w:rsidRPr="00B95187" w:rsidRDefault="002F441C" w:rsidP="00B95187">
            <w:pPr>
              <w:jc w:val="both"/>
              <w:rPr>
                <w:rFonts w:ascii="Times New Roman" w:hAnsi="Times New Roman" w:cs="Times New Roman"/>
                <w:lang w:val="es-MX"/>
              </w:rPr>
            </w:pPr>
          </w:p>
        </w:tc>
        <w:tc>
          <w:tcPr>
            <w:tcW w:w="1222" w:type="dxa"/>
          </w:tcPr>
          <w:p w:rsidR="002F441C" w:rsidRPr="00B95187" w:rsidRDefault="002F441C" w:rsidP="00B95187">
            <w:pPr>
              <w:jc w:val="both"/>
              <w:rPr>
                <w:rFonts w:ascii="Times New Roman" w:hAnsi="Times New Roman" w:cs="Times New Roman"/>
                <w:lang w:val="es-MX"/>
              </w:rPr>
            </w:pPr>
            <w:r w:rsidRPr="00B95187">
              <w:rPr>
                <w:rFonts w:ascii="Times New Roman" w:hAnsi="Times New Roman" w:cs="Times New Roman"/>
                <w:lang w:val="es-MX"/>
              </w:rPr>
              <w:t>Indígena</w:t>
            </w:r>
          </w:p>
        </w:tc>
        <w:tc>
          <w:tcPr>
            <w:tcW w:w="1292"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No indígena</w:t>
            </w:r>
          </w:p>
        </w:tc>
        <w:tc>
          <w:tcPr>
            <w:tcW w:w="1223" w:type="dxa"/>
          </w:tcPr>
          <w:p w:rsidR="002F441C" w:rsidRPr="00B95187" w:rsidRDefault="002F441C" w:rsidP="00B95187">
            <w:pPr>
              <w:jc w:val="both"/>
              <w:rPr>
                <w:rFonts w:ascii="Times New Roman" w:hAnsi="Times New Roman" w:cs="Times New Roman"/>
                <w:lang w:val="es-MX"/>
              </w:rPr>
            </w:pPr>
            <w:r w:rsidRPr="00B95187">
              <w:rPr>
                <w:rFonts w:ascii="Times New Roman" w:hAnsi="Times New Roman" w:cs="Times New Roman"/>
                <w:lang w:val="es-MX"/>
              </w:rPr>
              <w:t>Indígena</w:t>
            </w:r>
          </w:p>
        </w:tc>
        <w:tc>
          <w:tcPr>
            <w:tcW w:w="1498" w:type="dxa"/>
          </w:tcPr>
          <w:p w:rsidR="002F441C" w:rsidRPr="00B95187" w:rsidRDefault="002F441C" w:rsidP="00B95187">
            <w:pPr>
              <w:jc w:val="both"/>
              <w:rPr>
                <w:rFonts w:ascii="Times New Roman" w:hAnsi="Times New Roman" w:cs="Times New Roman"/>
                <w:lang w:val="es-MX"/>
              </w:rPr>
            </w:pPr>
            <w:r w:rsidRPr="00B95187">
              <w:rPr>
                <w:rFonts w:ascii="Times New Roman" w:hAnsi="Times New Roman" w:cs="Times New Roman"/>
                <w:lang w:val="es-MX"/>
              </w:rPr>
              <w:t>No Indígena</w:t>
            </w:r>
          </w:p>
        </w:tc>
      </w:tr>
      <w:tr w:rsidR="00074B7E" w:rsidRPr="00B95187" w:rsidTr="002F441C">
        <w:tc>
          <w:tcPr>
            <w:tcW w:w="4619" w:type="dxa"/>
          </w:tcPr>
          <w:p w:rsidR="00074B7E" w:rsidRPr="00B95187" w:rsidRDefault="00074B7E" w:rsidP="00B95187">
            <w:pPr>
              <w:jc w:val="both"/>
              <w:rPr>
                <w:rFonts w:ascii="Times New Roman" w:hAnsi="Times New Roman" w:cs="Times New Roman"/>
                <w:lang w:val="es-MX"/>
              </w:rPr>
            </w:pPr>
            <w:r w:rsidRPr="00B95187">
              <w:rPr>
                <w:rFonts w:ascii="Times New Roman" w:hAnsi="Times New Roman" w:cs="Times New Roman"/>
                <w:lang w:val="es-MX"/>
              </w:rPr>
              <w:t>Utilización de Servicios Ambulatorios</w:t>
            </w:r>
          </w:p>
        </w:tc>
        <w:tc>
          <w:tcPr>
            <w:tcW w:w="1222"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7.1</w:t>
            </w:r>
          </w:p>
        </w:tc>
        <w:tc>
          <w:tcPr>
            <w:tcW w:w="1292"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8.8</w:t>
            </w:r>
          </w:p>
        </w:tc>
        <w:tc>
          <w:tcPr>
            <w:tcW w:w="1223"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6.4</w:t>
            </w:r>
          </w:p>
        </w:tc>
        <w:tc>
          <w:tcPr>
            <w:tcW w:w="1498"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9.2</w:t>
            </w:r>
          </w:p>
        </w:tc>
      </w:tr>
      <w:tr w:rsidR="00074B7E" w:rsidRPr="00B95187" w:rsidTr="002F441C">
        <w:tc>
          <w:tcPr>
            <w:tcW w:w="4619" w:type="dxa"/>
          </w:tcPr>
          <w:p w:rsidR="00074B7E" w:rsidRPr="00B95187" w:rsidRDefault="002F441C" w:rsidP="00B95187">
            <w:pPr>
              <w:jc w:val="both"/>
              <w:rPr>
                <w:rFonts w:ascii="Times New Roman" w:hAnsi="Times New Roman" w:cs="Times New Roman"/>
                <w:lang w:val="es-MX"/>
              </w:rPr>
            </w:pPr>
            <w:r w:rsidRPr="00B95187">
              <w:rPr>
                <w:rFonts w:ascii="Times New Roman" w:hAnsi="Times New Roman" w:cs="Times New Roman"/>
                <w:lang w:val="es-MX"/>
              </w:rPr>
              <w:t>Mujeres de 20 a 65 años con Papanicolau en el último año</w:t>
            </w:r>
          </w:p>
        </w:tc>
        <w:tc>
          <w:tcPr>
            <w:tcW w:w="1222"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40.0</w:t>
            </w:r>
          </w:p>
        </w:tc>
        <w:tc>
          <w:tcPr>
            <w:tcW w:w="1292"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36.8</w:t>
            </w:r>
          </w:p>
        </w:tc>
        <w:tc>
          <w:tcPr>
            <w:tcW w:w="1223"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41.4</w:t>
            </w:r>
          </w:p>
        </w:tc>
        <w:tc>
          <w:tcPr>
            <w:tcW w:w="1498"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44.6</w:t>
            </w:r>
          </w:p>
        </w:tc>
      </w:tr>
      <w:tr w:rsidR="00074B7E" w:rsidRPr="00B95187" w:rsidTr="002F441C">
        <w:tc>
          <w:tcPr>
            <w:tcW w:w="4619" w:type="dxa"/>
          </w:tcPr>
          <w:p w:rsidR="00074B7E" w:rsidRPr="00B95187" w:rsidRDefault="002F441C" w:rsidP="00B95187">
            <w:pPr>
              <w:jc w:val="both"/>
              <w:rPr>
                <w:rFonts w:ascii="Times New Roman" w:hAnsi="Times New Roman" w:cs="Times New Roman"/>
                <w:lang w:val="es-MX"/>
              </w:rPr>
            </w:pPr>
            <w:r w:rsidRPr="00B95187">
              <w:rPr>
                <w:rFonts w:ascii="Times New Roman" w:hAnsi="Times New Roman" w:cs="Times New Roman"/>
                <w:lang w:val="es-MX"/>
              </w:rPr>
              <w:t>Partos atendidos en hospital</w:t>
            </w:r>
          </w:p>
        </w:tc>
        <w:tc>
          <w:tcPr>
            <w:tcW w:w="1222"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63.8</w:t>
            </w:r>
          </w:p>
        </w:tc>
        <w:tc>
          <w:tcPr>
            <w:tcW w:w="1292"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93.3</w:t>
            </w:r>
          </w:p>
        </w:tc>
        <w:tc>
          <w:tcPr>
            <w:tcW w:w="1223"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76.4</w:t>
            </w:r>
          </w:p>
        </w:tc>
        <w:tc>
          <w:tcPr>
            <w:tcW w:w="1498" w:type="dxa"/>
          </w:tcPr>
          <w:p w:rsidR="00074B7E"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93.9</w:t>
            </w:r>
          </w:p>
        </w:tc>
      </w:tr>
      <w:tr w:rsidR="002F441C" w:rsidRPr="00B95187" w:rsidTr="002F441C">
        <w:tc>
          <w:tcPr>
            <w:tcW w:w="4619" w:type="dxa"/>
          </w:tcPr>
          <w:p w:rsidR="002F441C" w:rsidRPr="00B95187" w:rsidRDefault="002F441C" w:rsidP="00B95187">
            <w:pPr>
              <w:jc w:val="both"/>
              <w:rPr>
                <w:rFonts w:ascii="Times New Roman" w:hAnsi="Times New Roman" w:cs="Times New Roman"/>
                <w:lang w:val="es-MX"/>
              </w:rPr>
            </w:pPr>
            <w:r w:rsidRPr="00B95187">
              <w:rPr>
                <w:rFonts w:ascii="Times New Roman" w:hAnsi="Times New Roman" w:cs="Times New Roman"/>
                <w:lang w:val="es-MX"/>
              </w:rPr>
              <w:t>Adultos mayores vacunados contra influenza</w:t>
            </w:r>
          </w:p>
        </w:tc>
        <w:tc>
          <w:tcPr>
            <w:tcW w:w="1222"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42.6</w:t>
            </w:r>
          </w:p>
        </w:tc>
        <w:tc>
          <w:tcPr>
            <w:tcW w:w="1292"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43.6</w:t>
            </w:r>
          </w:p>
        </w:tc>
        <w:tc>
          <w:tcPr>
            <w:tcW w:w="1223"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65.4</w:t>
            </w:r>
          </w:p>
        </w:tc>
        <w:tc>
          <w:tcPr>
            <w:tcW w:w="1498"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57.3</w:t>
            </w:r>
          </w:p>
        </w:tc>
      </w:tr>
      <w:tr w:rsidR="002F441C" w:rsidRPr="00B95187" w:rsidTr="002F441C">
        <w:tc>
          <w:tcPr>
            <w:tcW w:w="4619" w:type="dxa"/>
          </w:tcPr>
          <w:p w:rsidR="002F441C" w:rsidRPr="00B95187" w:rsidRDefault="002F441C" w:rsidP="00B95187">
            <w:pPr>
              <w:jc w:val="both"/>
              <w:rPr>
                <w:rFonts w:ascii="Times New Roman" w:hAnsi="Times New Roman" w:cs="Times New Roman"/>
                <w:lang w:val="es-MX"/>
              </w:rPr>
            </w:pPr>
            <w:r w:rsidRPr="00B95187">
              <w:rPr>
                <w:rFonts w:ascii="Times New Roman" w:hAnsi="Times New Roman" w:cs="Times New Roman"/>
                <w:lang w:val="es-MX"/>
              </w:rPr>
              <w:t>Adultos con diagnóstico de diabetes</w:t>
            </w:r>
          </w:p>
        </w:tc>
        <w:tc>
          <w:tcPr>
            <w:tcW w:w="1222"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5.1</w:t>
            </w:r>
          </w:p>
        </w:tc>
        <w:tc>
          <w:tcPr>
            <w:tcW w:w="1292"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7.4</w:t>
            </w:r>
          </w:p>
        </w:tc>
        <w:tc>
          <w:tcPr>
            <w:tcW w:w="1223"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8.0</w:t>
            </w:r>
          </w:p>
        </w:tc>
        <w:tc>
          <w:tcPr>
            <w:tcW w:w="1498" w:type="dxa"/>
          </w:tcPr>
          <w:p w:rsidR="002F441C" w:rsidRPr="00B95187" w:rsidRDefault="002F441C" w:rsidP="00B95187">
            <w:pPr>
              <w:jc w:val="center"/>
              <w:rPr>
                <w:rFonts w:ascii="Times New Roman" w:hAnsi="Times New Roman" w:cs="Times New Roman"/>
                <w:lang w:val="es-MX"/>
              </w:rPr>
            </w:pPr>
            <w:r w:rsidRPr="00B95187">
              <w:rPr>
                <w:rFonts w:ascii="Times New Roman" w:hAnsi="Times New Roman" w:cs="Times New Roman"/>
                <w:lang w:val="es-MX"/>
              </w:rPr>
              <w:t>9.3</w:t>
            </w:r>
          </w:p>
        </w:tc>
      </w:tr>
    </w:tbl>
    <w:p w:rsidR="00074B7E" w:rsidRPr="00B95187" w:rsidRDefault="0004111E"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 xml:space="preserve">1. </w:t>
      </w:r>
      <w:r w:rsidR="002F441C" w:rsidRPr="00B95187">
        <w:rPr>
          <w:rFonts w:ascii="Times New Roman" w:hAnsi="Times New Roman" w:cs="Times New Roman"/>
          <w:lang w:val="es-MX"/>
        </w:rPr>
        <w:t>http://ensanut.insp.mx/doctos/analiticos/Indigenas.pdf</w:t>
      </w:r>
    </w:p>
    <w:p w:rsidR="001402FD" w:rsidRPr="00B95187" w:rsidRDefault="00C46331" w:rsidP="00B95187">
      <w:pPr>
        <w:spacing w:line="240" w:lineRule="auto"/>
        <w:jc w:val="both"/>
        <w:rPr>
          <w:rFonts w:ascii="Times New Roman" w:hAnsi="Times New Roman" w:cs="Times New Roman"/>
          <w:vertAlign w:val="superscript"/>
          <w:lang w:val="es-MX"/>
        </w:rPr>
      </w:pPr>
      <w:r w:rsidRPr="00B95187">
        <w:rPr>
          <w:rFonts w:ascii="Times New Roman" w:hAnsi="Times New Roman" w:cs="Times New Roman"/>
          <w:lang w:val="es-MX"/>
        </w:rPr>
        <w:t xml:space="preserve">En esta </w:t>
      </w:r>
      <w:r w:rsidR="0004111E" w:rsidRPr="00B95187">
        <w:rPr>
          <w:rFonts w:ascii="Times New Roman" w:hAnsi="Times New Roman" w:cs="Times New Roman"/>
          <w:lang w:val="es-MX"/>
        </w:rPr>
        <w:t>tesitura</w:t>
      </w:r>
      <w:r w:rsidR="001402FD" w:rsidRPr="00B95187">
        <w:rPr>
          <w:rFonts w:ascii="Times New Roman" w:hAnsi="Times New Roman" w:cs="Times New Roman"/>
          <w:lang w:val="es-MX"/>
        </w:rPr>
        <w:t>, la Organización Mundial de la Salud (OMS) en  un estudio realizado en 2012, situó a Oaxaca en último lugar en lo relativo a la m</w:t>
      </w:r>
      <w:r w:rsidR="0004111E" w:rsidRPr="00B95187">
        <w:rPr>
          <w:rFonts w:ascii="Times New Roman" w:hAnsi="Times New Roman" w:cs="Times New Roman"/>
          <w:lang w:val="es-MX"/>
        </w:rPr>
        <w:t>ortalidad infantil, con</w:t>
      </w:r>
      <w:r w:rsidR="001402FD" w:rsidRPr="00B95187">
        <w:rPr>
          <w:rFonts w:ascii="Times New Roman" w:hAnsi="Times New Roman" w:cs="Times New Roman"/>
          <w:lang w:val="es-MX"/>
        </w:rPr>
        <w:t xml:space="preserve"> una tasa de 25 por cada mil nacimientos tratándose de indígenas, y</w:t>
      </w:r>
      <w:r w:rsidR="0004111E" w:rsidRPr="00B95187">
        <w:rPr>
          <w:rFonts w:ascii="Times New Roman" w:hAnsi="Times New Roman" w:cs="Times New Roman"/>
          <w:lang w:val="es-MX"/>
        </w:rPr>
        <w:t xml:space="preserve"> de 49 por cada mil nacimientos. A</w:t>
      </w:r>
      <w:r w:rsidR="001402FD" w:rsidRPr="00B95187">
        <w:rPr>
          <w:rFonts w:ascii="Times New Roman" w:hAnsi="Times New Roman" w:cs="Times New Roman"/>
          <w:lang w:val="es-MX"/>
        </w:rPr>
        <w:t xml:space="preserve">simismo, en el caso de </w:t>
      </w:r>
      <w:r w:rsidR="009258FA" w:rsidRPr="00B95187">
        <w:rPr>
          <w:rFonts w:ascii="Times New Roman" w:hAnsi="Times New Roman" w:cs="Times New Roman"/>
          <w:lang w:val="es-MX"/>
        </w:rPr>
        <w:t xml:space="preserve">la </w:t>
      </w:r>
      <w:r w:rsidR="001402FD" w:rsidRPr="00B95187">
        <w:rPr>
          <w:rFonts w:ascii="Times New Roman" w:hAnsi="Times New Roman" w:cs="Times New Roman"/>
          <w:lang w:val="es-MX"/>
        </w:rPr>
        <w:t xml:space="preserve">mortalidad </w:t>
      </w:r>
      <w:proofErr w:type="gramStart"/>
      <w:r w:rsidR="001402FD" w:rsidRPr="00B95187">
        <w:rPr>
          <w:rFonts w:ascii="Times New Roman" w:hAnsi="Times New Roman" w:cs="Times New Roman"/>
          <w:lang w:val="es-MX"/>
        </w:rPr>
        <w:t>materno</w:t>
      </w:r>
      <w:proofErr w:type="gramEnd"/>
      <w:r w:rsidR="001402FD" w:rsidRPr="00B95187">
        <w:rPr>
          <w:rFonts w:ascii="Times New Roman" w:hAnsi="Times New Roman" w:cs="Times New Roman"/>
          <w:lang w:val="es-MX"/>
        </w:rPr>
        <w:t xml:space="preserve"> infantil no existen variaciones significativas, pues éstas se mantienen prácticamente en 6 por cada 10 mil, siendo la edad promedio de muerte de 29 años, ocurriendo la mitad de estas muertes en zonas rurales.</w:t>
      </w:r>
      <w:r w:rsidR="001402FD" w:rsidRPr="00B95187">
        <w:rPr>
          <w:rFonts w:ascii="Times New Roman" w:hAnsi="Times New Roman" w:cs="Times New Roman"/>
          <w:vertAlign w:val="superscript"/>
          <w:lang w:val="es-MX"/>
        </w:rPr>
        <w:t>2</w:t>
      </w:r>
    </w:p>
    <w:p w:rsidR="00462D21" w:rsidRPr="00B95187" w:rsidRDefault="00F755A0" w:rsidP="00B95187">
      <w:pPr>
        <w:spacing w:line="240" w:lineRule="auto"/>
        <w:jc w:val="both"/>
        <w:rPr>
          <w:rFonts w:ascii="Times New Roman" w:hAnsi="Times New Roman" w:cs="Times New Roman"/>
          <w:vertAlign w:val="superscript"/>
          <w:lang w:val="es-MX"/>
        </w:rPr>
      </w:pPr>
      <w:r w:rsidRPr="00B95187">
        <w:rPr>
          <w:rFonts w:ascii="Times New Roman" w:hAnsi="Times New Roman" w:cs="Times New Roman"/>
          <w:lang w:val="es-MX"/>
        </w:rPr>
        <w:t>Y que dicha problemática a su vez,</w:t>
      </w:r>
      <w:r w:rsidR="005F75F2" w:rsidRPr="00B95187">
        <w:rPr>
          <w:rFonts w:ascii="Times New Roman" w:hAnsi="Times New Roman" w:cs="Times New Roman"/>
          <w:lang w:val="es-MX"/>
        </w:rPr>
        <w:t>ha res</w:t>
      </w:r>
      <w:r w:rsidR="007B0BE3" w:rsidRPr="00B95187">
        <w:rPr>
          <w:rFonts w:ascii="Times New Roman" w:hAnsi="Times New Roman" w:cs="Times New Roman"/>
          <w:lang w:val="es-MX"/>
        </w:rPr>
        <w:t xml:space="preserve">onado en el Estado de Oaxaca en casos de deficiencias en atención de salud a hombres y mujeres indígenas; además como </w:t>
      </w:r>
      <w:r w:rsidR="00462D21" w:rsidRPr="00B95187">
        <w:rPr>
          <w:rFonts w:ascii="Times New Roman" w:hAnsi="Times New Roman" w:cs="Times New Roman"/>
          <w:lang w:val="es-MX"/>
        </w:rPr>
        <w:t>lo dio a conocer el Instituto Nacional de las Mujeres, 43 de cada 100 mujeres indígenas en edad fértil carecen de a</w:t>
      </w:r>
      <w:r w:rsidR="00DE1DD3" w:rsidRPr="00B95187">
        <w:rPr>
          <w:rFonts w:ascii="Times New Roman" w:hAnsi="Times New Roman" w:cs="Times New Roman"/>
          <w:lang w:val="es-MX"/>
        </w:rPr>
        <w:t>cceso a los servicios de salud.</w:t>
      </w:r>
      <w:r w:rsidR="00462D21" w:rsidRPr="00B95187">
        <w:rPr>
          <w:rFonts w:ascii="Times New Roman" w:hAnsi="Times New Roman" w:cs="Times New Roman"/>
          <w:lang w:val="es-MX"/>
        </w:rPr>
        <w:t>Lo anterior, deja de man</w:t>
      </w:r>
      <w:r w:rsidR="005F75F2" w:rsidRPr="00B95187">
        <w:rPr>
          <w:rFonts w:ascii="Times New Roman" w:hAnsi="Times New Roman" w:cs="Times New Roman"/>
          <w:lang w:val="es-MX"/>
        </w:rPr>
        <w:t>ifiesto la situación que viven ó</w:t>
      </w:r>
      <w:r w:rsidR="00462D21" w:rsidRPr="00B95187">
        <w:rPr>
          <w:rFonts w:ascii="Times New Roman" w:hAnsi="Times New Roman" w:cs="Times New Roman"/>
          <w:lang w:val="es-MX"/>
        </w:rPr>
        <w:t xml:space="preserve"> es potencialmente probable que vivan mujeres embarazadas, quién además de no recibir una atención adecuada durante el embarazo, por diversas circunstancias, al momento del parto no son atendi</w:t>
      </w:r>
      <w:r w:rsidR="00DE1DD3" w:rsidRPr="00B95187">
        <w:rPr>
          <w:rFonts w:ascii="Times New Roman" w:hAnsi="Times New Roman" w:cs="Times New Roman"/>
          <w:lang w:val="es-MX"/>
        </w:rPr>
        <w:t xml:space="preserve">das con el carácter prioritario, </w:t>
      </w:r>
      <w:r w:rsidR="00462D21" w:rsidRPr="00B95187">
        <w:rPr>
          <w:rFonts w:ascii="Times New Roman" w:hAnsi="Times New Roman" w:cs="Times New Roman"/>
          <w:lang w:val="es-MX"/>
        </w:rPr>
        <w:t>ni con la sensibilidad que debe existir con una mujer que requiere ay</w:t>
      </w:r>
      <w:r w:rsidR="005F75F2" w:rsidRPr="00B95187">
        <w:rPr>
          <w:rFonts w:ascii="Times New Roman" w:hAnsi="Times New Roman" w:cs="Times New Roman"/>
          <w:lang w:val="es-MX"/>
        </w:rPr>
        <w:t>uda por una emergencia</w:t>
      </w:r>
      <w:r w:rsidR="005A2156" w:rsidRPr="00B95187">
        <w:rPr>
          <w:rFonts w:ascii="Times New Roman" w:hAnsi="Times New Roman" w:cs="Times New Roman"/>
          <w:lang w:val="es-MX"/>
        </w:rPr>
        <w:t>, y además por tratarse de mujeres de origen indígena.</w:t>
      </w:r>
      <w:r w:rsidRPr="00B95187">
        <w:rPr>
          <w:rFonts w:ascii="Times New Roman" w:hAnsi="Times New Roman" w:cs="Times New Roman"/>
          <w:vertAlign w:val="superscript"/>
          <w:lang w:val="es-MX"/>
        </w:rPr>
        <w:t>3</w:t>
      </w:r>
    </w:p>
    <w:p w:rsidR="00462D21" w:rsidRPr="00B95187" w:rsidRDefault="00462D21"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Ante este tipo de situaciones, la Ley General de Salud establece lo siguiente:</w:t>
      </w:r>
    </w:p>
    <w:p w:rsidR="00462D21" w:rsidRPr="00B95187" w:rsidRDefault="00462D21" w:rsidP="00B95187">
      <w:pPr>
        <w:spacing w:line="240" w:lineRule="auto"/>
        <w:ind w:left="567" w:right="566"/>
        <w:jc w:val="both"/>
        <w:rPr>
          <w:rFonts w:ascii="Times New Roman" w:hAnsi="Times New Roman" w:cs="Times New Roman"/>
          <w:i/>
          <w:lang w:val="es-MX"/>
        </w:rPr>
      </w:pPr>
      <w:r w:rsidRPr="00B95187">
        <w:rPr>
          <w:rFonts w:ascii="Times New Roman" w:hAnsi="Times New Roman" w:cs="Times New Roman"/>
          <w:i/>
          <w:lang w:val="es-MX"/>
        </w:rPr>
        <w:lastRenderedPageBreak/>
        <w:t>Artículo 469.- 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rsidR="007B3105" w:rsidRPr="00B95187" w:rsidRDefault="00D85B91"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E</w:t>
      </w:r>
      <w:r w:rsidR="00462D21" w:rsidRPr="00B95187">
        <w:rPr>
          <w:rFonts w:ascii="Times New Roman" w:hAnsi="Times New Roman" w:cs="Times New Roman"/>
          <w:lang w:val="es-MX"/>
        </w:rPr>
        <w:t>n menos de un año, se han registrado 11 casos de mujeres en México que han dado a luz en los patios de los hospitales, otras lo han hecho en las banquetas de los accesos principales y unas más en los baños, muchos de estos casos son por d</w:t>
      </w:r>
      <w:r w:rsidR="00F755A0" w:rsidRPr="00B95187">
        <w:rPr>
          <w:rFonts w:ascii="Times New Roman" w:hAnsi="Times New Roman" w:cs="Times New Roman"/>
          <w:lang w:val="es-MX"/>
        </w:rPr>
        <w:t xml:space="preserve">esatención del personal médico. </w:t>
      </w:r>
    </w:p>
    <w:p w:rsidR="00443993" w:rsidRPr="00B95187" w:rsidRDefault="00443993" w:rsidP="00B95187">
      <w:pPr>
        <w:spacing w:after="0" w:line="240" w:lineRule="auto"/>
        <w:jc w:val="both"/>
        <w:rPr>
          <w:rFonts w:ascii="Times New Roman" w:hAnsi="Times New Roman" w:cs="Times New Roman"/>
          <w:lang w:val="es-MX"/>
        </w:rPr>
      </w:pPr>
      <w:r w:rsidRPr="00B95187">
        <w:rPr>
          <w:rFonts w:ascii="Times New Roman" w:hAnsi="Times New Roman" w:cs="Times New Roman"/>
          <w:lang w:val="es-MX"/>
        </w:rPr>
        <w:t>_________________________________</w:t>
      </w:r>
    </w:p>
    <w:p w:rsidR="007B3105" w:rsidRPr="00B95187" w:rsidRDefault="007B3105" w:rsidP="00B95187">
      <w:pPr>
        <w:spacing w:after="0" w:line="240" w:lineRule="auto"/>
        <w:jc w:val="both"/>
        <w:rPr>
          <w:rFonts w:ascii="Times New Roman" w:hAnsi="Times New Roman" w:cs="Times New Roman"/>
        </w:rPr>
      </w:pPr>
      <w:r w:rsidRPr="00B95187">
        <w:rPr>
          <w:rFonts w:ascii="Times New Roman" w:hAnsi="Times New Roman" w:cs="Times New Roman"/>
          <w:lang w:val="es-MX"/>
        </w:rPr>
        <w:t>1</w:t>
      </w:r>
      <w:r w:rsidRPr="00B95187">
        <w:rPr>
          <w:rFonts w:ascii="Times New Roman" w:hAnsi="Times New Roman" w:cs="Times New Roman"/>
        </w:rPr>
        <w:t xml:space="preserve"> http://ensanut.insp.mx/doctos/analiticos/Indigenas.pdf</w:t>
      </w:r>
    </w:p>
    <w:p w:rsidR="007B3105" w:rsidRPr="00B95187" w:rsidRDefault="007B3105" w:rsidP="00B95187">
      <w:pPr>
        <w:spacing w:after="0" w:line="240" w:lineRule="auto"/>
        <w:jc w:val="both"/>
        <w:rPr>
          <w:rFonts w:ascii="Times New Roman" w:hAnsi="Times New Roman" w:cs="Times New Roman"/>
          <w:lang w:val="es-MX"/>
        </w:rPr>
      </w:pPr>
      <w:r w:rsidRPr="00B95187">
        <w:rPr>
          <w:rFonts w:ascii="Times New Roman" w:hAnsi="Times New Roman" w:cs="Times New Roman"/>
          <w:lang w:val="es-MX"/>
        </w:rPr>
        <w:t>2 http://www.paho.org/hq/dmdocuments/2009/tool%20box%2010069_pueblos.pdf</w:t>
      </w:r>
    </w:p>
    <w:p w:rsidR="007B3105" w:rsidRPr="00B95187" w:rsidRDefault="007B3105" w:rsidP="00B95187">
      <w:pPr>
        <w:spacing w:after="0" w:line="240" w:lineRule="auto"/>
        <w:jc w:val="both"/>
        <w:rPr>
          <w:rFonts w:ascii="Times New Roman" w:hAnsi="Times New Roman" w:cs="Times New Roman"/>
          <w:lang w:val="es-MX"/>
        </w:rPr>
      </w:pPr>
      <w:r w:rsidRPr="00B95187">
        <w:rPr>
          <w:rFonts w:ascii="Times New Roman" w:hAnsi="Times New Roman" w:cs="Times New Roman"/>
          <w:lang w:val="es-MX"/>
        </w:rPr>
        <w:t>3 http://salud.oaxaca.gob.mx/doc/biblioteca_virtual/programas/Atencion_Salud_Pueblos_Indigenas_Mexico.pdf</w:t>
      </w:r>
    </w:p>
    <w:p w:rsidR="0086296F" w:rsidRPr="00B95187" w:rsidRDefault="00F755A0"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 xml:space="preserve">Y donde en </w:t>
      </w:r>
      <w:r w:rsidR="00462D21" w:rsidRPr="00B95187">
        <w:rPr>
          <w:rFonts w:ascii="Times New Roman" w:hAnsi="Times New Roman" w:cs="Times New Roman"/>
          <w:lang w:val="es-MX"/>
        </w:rPr>
        <w:t>Oaxaca, se presentó una vergonzosa experiencia de falta de atención médica en octubre del 2013, donde una mujer indígena de origen mazateco diera luz en una jardinera del Centro de Salud Jalapa de Díaz, no siendo atendida por ningún tipo de personal médico del nosocomio, alegando que no hablaba español, lo cual lo convierte en una falta gravísima a su persona y a sus Derechos Humanos</w:t>
      </w:r>
      <w:r w:rsidR="00B326A0" w:rsidRPr="00B95187">
        <w:rPr>
          <w:rFonts w:ascii="Times New Roman" w:hAnsi="Times New Roman" w:cs="Times New Roman"/>
          <w:lang w:val="es-MX"/>
        </w:rPr>
        <w:t>, y en casos recientes el de dos mujeres de origen indígena las cuales les negaron los servicios médicos, pedriaticos y ginecobstetricos en el mes de junio del presente año.</w:t>
      </w:r>
    </w:p>
    <w:p w:rsidR="009B1558" w:rsidRPr="00B95187" w:rsidRDefault="008368C2"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E</w:t>
      </w:r>
      <w:r w:rsidR="009B1558" w:rsidRPr="00B95187">
        <w:rPr>
          <w:rFonts w:ascii="Times New Roman" w:hAnsi="Times New Roman" w:cs="Times New Roman"/>
          <w:lang w:val="es-MX"/>
        </w:rPr>
        <w:t>l artículo 27 de la Ley en cuestión versa sobre los efectos del derecho a la protección salud y sus respectiva</w:t>
      </w:r>
      <w:r w:rsidRPr="00B95187">
        <w:rPr>
          <w:rFonts w:ascii="Times New Roman" w:hAnsi="Times New Roman" w:cs="Times New Roman"/>
          <w:lang w:val="es-MX"/>
        </w:rPr>
        <w:t>s consideraciones que se toman</w:t>
      </w:r>
      <w:r w:rsidR="009B1558" w:rsidRPr="00B95187">
        <w:rPr>
          <w:rFonts w:ascii="Times New Roman" w:hAnsi="Times New Roman" w:cs="Times New Roman"/>
          <w:lang w:val="es-MX"/>
        </w:rPr>
        <w:t xml:space="preserve"> para que un servició sea considerado com</w:t>
      </w:r>
      <w:r w:rsidRPr="00B95187">
        <w:rPr>
          <w:rFonts w:ascii="Times New Roman" w:hAnsi="Times New Roman" w:cs="Times New Roman"/>
          <w:lang w:val="es-MX"/>
        </w:rPr>
        <w:t>o básico en cuestiones de salud; y dentro de éstas consideraciones se encuentra la fracción X que a la letra dice lo siguiente:</w:t>
      </w:r>
    </w:p>
    <w:p w:rsidR="009B273F" w:rsidRPr="00B95187" w:rsidRDefault="009B273F" w:rsidP="00B95187">
      <w:pPr>
        <w:spacing w:line="240" w:lineRule="auto"/>
        <w:ind w:left="426" w:right="707"/>
        <w:jc w:val="both"/>
        <w:rPr>
          <w:rFonts w:ascii="Times New Roman" w:hAnsi="Times New Roman" w:cs="Times New Roman"/>
          <w:i/>
          <w:lang w:val="es-MX"/>
        </w:rPr>
      </w:pPr>
      <w:r w:rsidRPr="00B95187">
        <w:rPr>
          <w:rFonts w:ascii="Times New Roman" w:hAnsi="Times New Roman" w:cs="Times New Roman"/>
          <w:i/>
          <w:lang w:val="es-MX"/>
        </w:rPr>
        <w:t>X. La asistencia social a los grupos más vulnerables y, de éstos, de manera especial, a los pertenecientes a las comunidades indígenas.</w:t>
      </w:r>
    </w:p>
    <w:p w:rsidR="002E4955" w:rsidRPr="00B95187" w:rsidRDefault="008368C2"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S</w:t>
      </w:r>
      <w:r w:rsidR="009B273F" w:rsidRPr="00B95187">
        <w:rPr>
          <w:rFonts w:ascii="Times New Roman" w:hAnsi="Times New Roman" w:cs="Times New Roman"/>
          <w:lang w:val="es-MX"/>
        </w:rPr>
        <w:t xml:space="preserve">e considera preponderante reformar la fracción de mérito, a efecto de establecer explicitamente la necesidad </w:t>
      </w:r>
      <w:r w:rsidRPr="00B95187">
        <w:rPr>
          <w:rFonts w:ascii="Times New Roman" w:hAnsi="Times New Roman" w:cs="Times New Roman"/>
          <w:lang w:val="es-MX"/>
        </w:rPr>
        <w:t>de hacer “obligatoria” la asistencia</w:t>
      </w:r>
      <w:r w:rsidR="00BB466E" w:rsidRPr="00B95187">
        <w:rPr>
          <w:rFonts w:ascii="Times New Roman" w:hAnsi="Times New Roman" w:cs="Times New Roman"/>
          <w:lang w:val="es-MX"/>
        </w:rPr>
        <w:t xml:space="preserve"> de los grupos vulnerables y a </w:t>
      </w:r>
      <w:r w:rsidRPr="00B95187">
        <w:rPr>
          <w:rFonts w:ascii="Times New Roman" w:hAnsi="Times New Roman" w:cs="Times New Roman"/>
          <w:lang w:val="es-MX"/>
        </w:rPr>
        <w:t xml:space="preserve"> los pertenecientes a las comunidades indígenas.</w:t>
      </w:r>
      <w:r w:rsidR="002B59E9" w:rsidRPr="00B95187">
        <w:rPr>
          <w:rFonts w:ascii="Times New Roman" w:hAnsi="Times New Roman" w:cs="Times New Roman"/>
          <w:lang w:val="es-MX"/>
        </w:rPr>
        <w:t xml:space="preserve">De esta manera otorgaremos </w:t>
      </w:r>
      <w:r w:rsidR="009B273F" w:rsidRPr="00B95187">
        <w:rPr>
          <w:rFonts w:ascii="Times New Roman" w:hAnsi="Times New Roman" w:cs="Times New Roman"/>
          <w:lang w:val="es-MX"/>
        </w:rPr>
        <w:t>una alta prioridad a la conservación de la salud, mejorando condiciones estructurales de vida de los pueblos indígenas; en particular, las medidas orientadas a la reducción de barreras su acceso a los servicios de salud</w:t>
      </w:r>
      <w:r w:rsidR="00BB466E" w:rsidRPr="00B95187">
        <w:rPr>
          <w:rFonts w:ascii="Times New Roman" w:hAnsi="Times New Roman" w:cs="Times New Roman"/>
          <w:lang w:val="es-MX"/>
        </w:rPr>
        <w:t>, así como el goce pleno de la salud para los grupos más vulnerables de la sociedad mexicana.</w:t>
      </w:r>
    </w:p>
    <w:p w:rsidR="009B273F" w:rsidRPr="00B95187" w:rsidRDefault="009B273F"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Y es que pese al avance tecnológico en materia de procedimientos, metodos científicos y robotica en operaciones en el sector salud, aún nos queda mucho por hacer cuanto al acceso al mismo; ya que el peor escenario en la mayoria de las veces es para las personas pertenecientes a comunidades indígenas.</w:t>
      </w:r>
    </w:p>
    <w:p w:rsidR="00BB466E" w:rsidRPr="00B95187" w:rsidRDefault="002B59E9"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De modo que, en pleno siglo XXI, en nuestro país, en donde tenemos hospitales con la más alta tecnología, siguen registrándose casos tan lamentables como que una mujer tenga a su hijo en la calle, en una jardinera o en un baño sin ninguna medida de seguridad, es por tal razón que la presente propuesta se</w:t>
      </w:r>
      <w:r w:rsidR="00BB466E" w:rsidRPr="00B95187">
        <w:rPr>
          <w:rFonts w:ascii="Times New Roman" w:hAnsi="Times New Roman" w:cs="Times New Roman"/>
          <w:lang w:val="es-MX"/>
        </w:rPr>
        <w:t>rá un nuevo motor</w:t>
      </w:r>
      <w:r w:rsidRPr="00B95187">
        <w:rPr>
          <w:rFonts w:ascii="Times New Roman" w:hAnsi="Times New Roman" w:cs="Times New Roman"/>
          <w:lang w:val="es-MX"/>
        </w:rPr>
        <w:t xml:space="preserve"> en pro de salvaguardar y garantizar de manera plena los derechos de las comunidades indígenas en sus servicios básicos de salud consagrado en el artículo 4 de nuestra Carta Magna. </w:t>
      </w:r>
    </w:p>
    <w:p w:rsidR="00853015" w:rsidRPr="00B95187" w:rsidRDefault="000413CD"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Por lo anteriormente expuesto y fundado, someto a esta</w:t>
      </w:r>
      <w:r w:rsidR="00853015" w:rsidRPr="00B95187">
        <w:rPr>
          <w:rFonts w:ascii="Times New Roman" w:hAnsi="Times New Roman" w:cs="Times New Roman"/>
          <w:lang w:val="es-MX"/>
        </w:rPr>
        <w:t xml:space="preserve"> Honorable Soberanía la siguiente:</w:t>
      </w:r>
    </w:p>
    <w:p w:rsidR="003334F0" w:rsidRPr="00B95187" w:rsidRDefault="003334F0" w:rsidP="00B95187">
      <w:pPr>
        <w:spacing w:line="240" w:lineRule="auto"/>
        <w:jc w:val="both"/>
        <w:rPr>
          <w:rFonts w:ascii="Times New Roman" w:hAnsi="Times New Roman" w:cs="Times New Roman"/>
          <w:b/>
          <w:lang w:val="es-MX"/>
        </w:rPr>
      </w:pPr>
      <w:bookmarkStart w:id="0" w:name="_GoBack"/>
      <w:bookmarkEnd w:id="0"/>
      <w:r w:rsidRPr="00B95187">
        <w:rPr>
          <w:rFonts w:ascii="Times New Roman" w:hAnsi="Times New Roman" w:cs="Times New Roman"/>
          <w:b/>
          <w:lang w:val="es-MX"/>
        </w:rPr>
        <w:t>INICIATIVA CON PROYECTO DE DECRETO POR LA QUE SE REFORMA LA FRACCIÓN X DEL ARTÍCULO 27 DE LA LEY GENERAL DE SALUD.</w:t>
      </w:r>
    </w:p>
    <w:p w:rsidR="000413CD" w:rsidRPr="00B95187" w:rsidRDefault="00853015" w:rsidP="00B95187">
      <w:pPr>
        <w:spacing w:line="240" w:lineRule="auto"/>
        <w:jc w:val="both"/>
        <w:rPr>
          <w:rFonts w:ascii="Times New Roman" w:hAnsi="Times New Roman" w:cs="Times New Roman"/>
          <w:lang w:val="es-MX"/>
        </w:rPr>
      </w:pPr>
      <w:r w:rsidRPr="00B95187">
        <w:rPr>
          <w:rFonts w:ascii="Times New Roman" w:hAnsi="Times New Roman" w:cs="Times New Roman"/>
          <w:b/>
          <w:lang w:val="es-MX"/>
        </w:rPr>
        <w:t xml:space="preserve">ÚNICO.- </w:t>
      </w:r>
      <w:r w:rsidRPr="00B95187">
        <w:rPr>
          <w:rFonts w:ascii="Times New Roman" w:hAnsi="Times New Roman" w:cs="Times New Roman"/>
          <w:lang w:val="es-MX"/>
        </w:rPr>
        <w:t>S</w:t>
      </w:r>
      <w:r w:rsidR="00037AC0" w:rsidRPr="00B95187">
        <w:rPr>
          <w:rFonts w:ascii="Times New Roman" w:hAnsi="Times New Roman" w:cs="Times New Roman"/>
          <w:lang w:val="es-MX"/>
        </w:rPr>
        <w:t>e reforma la</w:t>
      </w:r>
      <w:r w:rsidR="00F206D3" w:rsidRPr="00B95187">
        <w:rPr>
          <w:rFonts w:ascii="Times New Roman" w:hAnsi="Times New Roman" w:cs="Times New Roman"/>
          <w:lang w:val="es-MX"/>
        </w:rPr>
        <w:t xml:space="preserve"> fracción X </w:t>
      </w:r>
      <w:r w:rsidR="00615C3D" w:rsidRPr="00B95187">
        <w:rPr>
          <w:rFonts w:ascii="Times New Roman" w:hAnsi="Times New Roman" w:cs="Times New Roman"/>
          <w:lang w:val="es-MX"/>
        </w:rPr>
        <w:t>del artículo 27 de la Ley General de Salud</w:t>
      </w:r>
      <w:r w:rsidR="000413CD" w:rsidRPr="00B95187">
        <w:rPr>
          <w:rFonts w:ascii="Times New Roman" w:hAnsi="Times New Roman" w:cs="Times New Roman"/>
          <w:lang w:val="es-MX"/>
        </w:rPr>
        <w:t>, para quedar como sigue:</w:t>
      </w:r>
    </w:p>
    <w:p w:rsidR="00615C3D" w:rsidRPr="00B95187" w:rsidRDefault="00615C3D" w:rsidP="00B95187">
      <w:pPr>
        <w:spacing w:line="240" w:lineRule="auto"/>
        <w:jc w:val="both"/>
        <w:rPr>
          <w:rFonts w:ascii="Times New Roman" w:hAnsi="Times New Roman" w:cs="Times New Roman"/>
          <w:lang w:val="es-MX"/>
        </w:rPr>
      </w:pPr>
      <w:r w:rsidRPr="00B95187">
        <w:rPr>
          <w:rFonts w:ascii="Times New Roman" w:hAnsi="Times New Roman" w:cs="Times New Roman"/>
          <w:b/>
          <w:lang w:val="es-MX"/>
        </w:rPr>
        <w:t>ARTÍCULO 27</w:t>
      </w:r>
      <w:r w:rsidRPr="00B95187">
        <w:rPr>
          <w:rFonts w:ascii="Times New Roman" w:hAnsi="Times New Roman" w:cs="Times New Roman"/>
          <w:lang w:val="es-MX"/>
        </w:rPr>
        <w:t xml:space="preserve">. Para los efectos del derecho a la protección de la salud, se consideran servicios básicos de salud los referentes </w:t>
      </w:r>
      <w:proofErr w:type="gramStart"/>
      <w:r w:rsidRPr="00B95187">
        <w:rPr>
          <w:rFonts w:ascii="Times New Roman" w:hAnsi="Times New Roman" w:cs="Times New Roman"/>
          <w:lang w:val="es-MX"/>
        </w:rPr>
        <w:t>a</w:t>
      </w:r>
      <w:proofErr w:type="gramEnd"/>
      <w:r w:rsidRPr="00B95187">
        <w:rPr>
          <w:rFonts w:ascii="Times New Roman" w:hAnsi="Times New Roman" w:cs="Times New Roman"/>
          <w:lang w:val="es-MX"/>
        </w:rPr>
        <w:t>:</w:t>
      </w:r>
    </w:p>
    <w:p w:rsidR="000413CD" w:rsidRPr="00B95187" w:rsidRDefault="00615C3D" w:rsidP="00B95187">
      <w:pPr>
        <w:spacing w:line="240" w:lineRule="auto"/>
        <w:jc w:val="both"/>
        <w:rPr>
          <w:rFonts w:ascii="Times New Roman" w:hAnsi="Times New Roman" w:cs="Times New Roman"/>
          <w:lang w:val="es-MX"/>
        </w:rPr>
      </w:pPr>
      <w:r w:rsidRPr="00B95187">
        <w:rPr>
          <w:rFonts w:ascii="Times New Roman" w:hAnsi="Times New Roman" w:cs="Times New Roman"/>
          <w:lang w:val="es-MX"/>
        </w:rPr>
        <w:t>I. a IX</w:t>
      </w:r>
      <w:r w:rsidR="000413CD" w:rsidRPr="00B95187">
        <w:rPr>
          <w:rFonts w:ascii="Times New Roman" w:hAnsi="Times New Roman" w:cs="Times New Roman"/>
          <w:lang w:val="es-MX"/>
        </w:rPr>
        <w:t>…</w:t>
      </w:r>
    </w:p>
    <w:p w:rsidR="00EC132E" w:rsidRPr="00B95187" w:rsidRDefault="00615C3D" w:rsidP="00B95187">
      <w:pPr>
        <w:spacing w:line="240" w:lineRule="auto"/>
        <w:jc w:val="both"/>
        <w:rPr>
          <w:rFonts w:ascii="Times New Roman" w:hAnsi="Times New Roman" w:cs="Times New Roman"/>
          <w:b/>
          <w:lang w:val="es-MX"/>
        </w:rPr>
      </w:pPr>
      <w:r w:rsidRPr="00B95187">
        <w:rPr>
          <w:rFonts w:ascii="Times New Roman" w:hAnsi="Times New Roman" w:cs="Times New Roman"/>
          <w:b/>
          <w:lang w:val="es-MX"/>
        </w:rPr>
        <w:lastRenderedPageBreak/>
        <w:t>X</w:t>
      </w:r>
      <w:r w:rsidR="000413CD" w:rsidRPr="00B95187">
        <w:rPr>
          <w:rFonts w:ascii="Times New Roman" w:hAnsi="Times New Roman" w:cs="Times New Roman"/>
          <w:b/>
          <w:lang w:val="es-MX"/>
        </w:rPr>
        <w:t xml:space="preserve">.- </w:t>
      </w:r>
      <w:r w:rsidRPr="00B95187">
        <w:rPr>
          <w:rFonts w:ascii="Times New Roman" w:hAnsi="Times New Roman" w:cs="Times New Roman"/>
          <w:b/>
          <w:lang w:val="es-MX"/>
        </w:rPr>
        <w:t>La</w:t>
      </w:r>
      <w:r w:rsidR="00617C59" w:rsidRPr="00B95187">
        <w:rPr>
          <w:rFonts w:ascii="Times New Roman" w:hAnsi="Times New Roman" w:cs="Times New Roman"/>
          <w:b/>
          <w:lang w:val="es-MX"/>
        </w:rPr>
        <w:t xml:space="preserve"> atención mé</w:t>
      </w:r>
      <w:r w:rsidR="00EC132E" w:rsidRPr="00B95187">
        <w:rPr>
          <w:rFonts w:ascii="Times New Roman" w:hAnsi="Times New Roman" w:cs="Times New Roman"/>
          <w:b/>
          <w:lang w:val="es-MX"/>
        </w:rPr>
        <w:t>dica y la</w:t>
      </w:r>
      <w:r w:rsidRPr="00B95187">
        <w:rPr>
          <w:rFonts w:ascii="Times New Roman" w:hAnsi="Times New Roman" w:cs="Times New Roman"/>
          <w:b/>
          <w:lang w:val="es-MX"/>
        </w:rPr>
        <w:t xml:space="preserve"> asistencia social</w:t>
      </w:r>
      <w:r w:rsidR="00EC132E" w:rsidRPr="00B95187">
        <w:rPr>
          <w:rFonts w:ascii="Times New Roman" w:hAnsi="Times New Roman" w:cs="Times New Roman"/>
          <w:b/>
          <w:lang w:val="es-MX"/>
        </w:rPr>
        <w:t xml:space="preserve"> obligatoria a las personas pertenecientes a comunidades indígenas, así como a los grupos más vulnerables en todo el territorio nacional.</w:t>
      </w:r>
    </w:p>
    <w:p w:rsidR="0048123A" w:rsidRPr="00B95187" w:rsidRDefault="0048123A" w:rsidP="00B95187">
      <w:pPr>
        <w:spacing w:line="240" w:lineRule="auto"/>
        <w:jc w:val="both"/>
        <w:rPr>
          <w:rFonts w:ascii="Times New Roman" w:hAnsi="Times New Roman" w:cs="Times New Roman"/>
          <w:b/>
          <w:lang w:val="es-MX"/>
        </w:rPr>
      </w:pPr>
    </w:p>
    <w:p w:rsidR="000413CD" w:rsidRPr="00B95187" w:rsidRDefault="000413CD" w:rsidP="00B95187">
      <w:pPr>
        <w:spacing w:line="240" w:lineRule="auto"/>
        <w:jc w:val="center"/>
        <w:rPr>
          <w:rFonts w:ascii="Times New Roman" w:hAnsi="Times New Roman" w:cs="Times New Roman"/>
          <w:b/>
          <w:lang w:val="es-MX"/>
        </w:rPr>
      </w:pPr>
      <w:r w:rsidRPr="00B95187">
        <w:rPr>
          <w:rFonts w:ascii="Times New Roman" w:hAnsi="Times New Roman" w:cs="Times New Roman"/>
          <w:b/>
          <w:lang w:val="es-MX"/>
        </w:rPr>
        <w:t>TRANSITORIOS</w:t>
      </w:r>
    </w:p>
    <w:p w:rsidR="000413CD" w:rsidRPr="00B95187" w:rsidRDefault="0048123A" w:rsidP="00B95187">
      <w:pPr>
        <w:spacing w:line="240" w:lineRule="auto"/>
        <w:jc w:val="both"/>
        <w:rPr>
          <w:rFonts w:ascii="Times New Roman" w:hAnsi="Times New Roman" w:cs="Times New Roman"/>
          <w:lang w:val="es-MX"/>
        </w:rPr>
      </w:pPr>
      <w:r w:rsidRPr="00B95187">
        <w:rPr>
          <w:rFonts w:ascii="Times New Roman" w:hAnsi="Times New Roman" w:cs="Times New Roman"/>
          <w:b/>
          <w:lang w:val="es-MX"/>
        </w:rPr>
        <w:t>PRIMERO</w:t>
      </w:r>
      <w:r w:rsidR="000413CD" w:rsidRPr="00B95187">
        <w:rPr>
          <w:rFonts w:ascii="Times New Roman" w:hAnsi="Times New Roman" w:cs="Times New Roman"/>
          <w:lang w:val="es-MX"/>
        </w:rPr>
        <w:t>.- El presente Decreto entrará en vigor al día siguiente de su publicación en el Diario Oficial de la Federación.</w:t>
      </w:r>
    </w:p>
    <w:p w:rsidR="00053E7D" w:rsidRPr="00B95187" w:rsidRDefault="00053E7D" w:rsidP="00B95187">
      <w:pPr>
        <w:spacing w:line="240" w:lineRule="auto"/>
        <w:jc w:val="center"/>
        <w:rPr>
          <w:rFonts w:ascii="Times New Roman" w:hAnsi="Times New Roman" w:cs="Times New Roman"/>
          <w:b/>
          <w:lang w:val="es-MX"/>
        </w:rPr>
      </w:pPr>
    </w:p>
    <w:p w:rsidR="000413CD" w:rsidRPr="00B95187" w:rsidRDefault="000413CD" w:rsidP="00B95187">
      <w:pPr>
        <w:spacing w:line="240" w:lineRule="auto"/>
        <w:jc w:val="center"/>
        <w:rPr>
          <w:rFonts w:ascii="Times New Roman" w:hAnsi="Times New Roman" w:cs="Times New Roman"/>
          <w:lang w:val="es-MX"/>
        </w:rPr>
      </w:pPr>
      <w:r w:rsidRPr="00B95187">
        <w:rPr>
          <w:rFonts w:ascii="Times New Roman" w:hAnsi="Times New Roman" w:cs="Times New Roman"/>
          <w:lang w:val="es-MX"/>
        </w:rPr>
        <w:t xml:space="preserve">Dado en el Salón de Sesiones de la </w:t>
      </w:r>
      <w:r w:rsidR="00053E7D" w:rsidRPr="00B95187">
        <w:rPr>
          <w:rFonts w:ascii="Times New Roman" w:hAnsi="Times New Roman" w:cs="Times New Roman"/>
          <w:lang w:val="es-MX"/>
        </w:rPr>
        <w:t xml:space="preserve">Comisión Permanente del Congreso de la Unión </w:t>
      </w:r>
    </w:p>
    <w:p w:rsidR="000413CD" w:rsidRPr="00B95187" w:rsidRDefault="000413CD" w:rsidP="00B95187">
      <w:pPr>
        <w:spacing w:line="240" w:lineRule="auto"/>
        <w:jc w:val="both"/>
        <w:rPr>
          <w:rFonts w:ascii="Times New Roman" w:hAnsi="Times New Roman" w:cs="Times New Roman"/>
          <w:b/>
        </w:rPr>
      </w:pPr>
    </w:p>
    <w:p w:rsidR="002C046A" w:rsidRPr="00B95187" w:rsidRDefault="002C046A" w:rsidP="00B95187">
      <w:pPr>
        <w:spacing w:line="240" w:lineRule="auto"/>
        <w:jc w:val="center"/>
        <w:rPr>
          <w:rFonts w:ascii="Times New Roman" w:hAnsi="Times New Roman" w:cs="Times New Roman"/>
          <w:b/>
        </w:rPr>
      </w:pPr>
    </w:p>
    <w:p w:rsidR="00853015" w:rsidRPr="00B95187" w:rsidRDefault="00853015" w:rsidP="00B95187">
      <w:pPr>
        <w:spacing w:line="240" w:lineRule="auto"/>
        <w:jc w:val="center"/>
        <w:rPr>
          <w:rFonts w:ascii="Times New Roman" w:hAnsi="Times New Roman" w:cs="Times New Roman"/>
          <w:b/>
          <w:caps/>
        </w:rPr>
      </w:pPr>
      <w:r w:rsidRPr="00B95187">
        <w:rPr>
          <w:rFonts w:ascii="Times New Roman" w:hAnsi="Times New Roman" w:cs="Times New Roman"/>
          <w:b/>
          <w:caps/>
        </w:rPr>
        <w:t xml:space="preserve">Dr. Adolfo Romero </w:t>
      </w:r>
      <w:proofErr w:type="spellStart"/>
      <w:r w:rsidRPr="00B95187">
        <w:rPr>
          <w:rFonts w:ascii="Times New Roman" w:hAnsi="Times New Roman" w:cs="Times New Roman"/>
          <w:b/>
          <w:caps/>
        </w:rPr>
        <w:t>Lainas</w:t>
      </w:r>
      <w:proofErr w:type="spellEnd"/>
    </w:p>
    <w:p w:rsidR="00443993" w:rsidRPr="00B95187" w:rsidRDefault="00443993" w:rsidP="00B95187">
      <w:pPr>
        <w:spacing w:line="240" w:lineRule="auto"/>
        <w:jc w:val="center"/>
        <w:rPr>
          <w:rFonts w:ascii="Times New Roman" w:hAnsi="Times New Roman" w:cs="Times New Roman"/>
          <w:b/>
        </w:rPr>
      </w:pPr>
    </w:p>
    <w:p w:rsidR="00443993" w:rsidRPr="00B95187" w:rsidRDefault="00443993" w:rsidP="00B95187">
      <w:pPr>
        <w:spacing w:line="240" w:lineRule="auto"/>
        <w:jc w:val="center"/>
        <w:rPr>
          <w:rFonts w:ascii="Times New Roman" w:hAnsi="Times New Roman" w:cs="Times New Roman"/>
          <w:b/>
        </w:rPr>
      </w:pPr>
    </w:p>
    <w:p w:rsidR="0048123A" w:rsidRPr="00B95187" w:rsidRDefault="0048123A" w:rsidP="00B95187">
      <w:pPr>
        <w:spacing w:line="240" w:lineRule="auto"/>
        <w:jc w:val="center"/>
        <w:rPr>
          <w:rFonts w:ascii="Times New Roman" w:hAnsi="Times New Roman" w:cs="Times New Roman"/>
          <w:b/>
        </w:rPr>
      </w:pPr>
      <w:r w:rsidRPr="00B95187">
        <w:rPr>
          <w:rFonts w:ascii="Times New Roman" w:hAnsi="Times New Roman" w:cs="Times New Roman"/>
          <w:b/>
        </w:rPr>
        <w:t>Senador de la República</w:t>
      </w:r>
    </w:p>
    <w:sectPr w:rsidR="0048123A" w:rsidRPr="00B95187" w:rsidSect="00B95187">
      <w:headerReference w:type="even" r:id="rId8"/>
      <w:footerReference w:type="default" r:id="rId9"/>
      <w:headerReference w:type="firs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E89" w:rsidRDefault="009C4E89" w:rsidP="00A174B6">
      <w:pPr>
        <w:spacing w:after="0" w:line="240" w:lineRule="auto"/>
      </w:pPr>
      <w:r>
        <w:separator/>
      </w:r>
    </w:p>
  </w:endnote>
  <w:endnote w:type="continuationSeparator" w:id="1">
    <w:p w:rsidR="009C4E89" w:rsidRDefault="009C4E89" w:rsidP="00A17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9" w:rsidRDefault="002B59E9" w:rsidP="004C6CE0">
    <w:pPr>
      <w:pStyle w:val="Piedepgin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E89" w:rsidRDefault="009C4E89" w:rsidP="00A174B6">
      <w:pPr>
        <w:spacing w:after="0" w:line="240" w:lineRule="auto"/>
      </w:pPr>
      <w:r>
        <w:separator/>
      </w:r>
    </w:p>
  </w:footnote>
  <w:footnote w:type="continuationSeparator" w:id="1">
    <w:p w:rsidR="009C4E89" w:rsidRDefault="009C4E89" w:rsidP="00A17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CD" w:rsidRDefault="003426BF">
    <w:pPr>
      <w:pStyle w:val="Encabezado"/>
    </w:pPr>
    <w:r w:rsidRPr="003426BF">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55pt;height:135.85pt;rotation:315;z-index:-251652096;mso-wrap-edited:f;mso-position-horizontal:center;mso-position-horizontal-relative:margin;mso-position-vertical:center;mso-position-vertical-relative:margin" wrapcoords="20795 5847 20557 5489 20020 5012 19365 5608 19097 6086 18978 6444 18024 5131 16564 5370 15969 5489 15254 5370 14568 5370 14390 5489 14121 5847 13734 7398 12960 5489 12662 5012 12542 5370 10576 5250 10427 5370 10308 5847 10159 6563 9950 8353 9027 5608 8699 4892 8520 5608 9146 10382 7776 6205 7269 4773 7120 5131 6465 5250 5988 5966 5630 7398 5452 9308 4558 6086 3992 4654 3783 5370 3098 5370 2979 5608 2919 6086 2889 9666 1876 5847 1787 5608 1161 5131 1042 5370 446 5489 387 5728 357 16110 566 16826 804 16826 834 16587 953 12649 1519 12530 2025 14201 3187 17303 3396 16707 3396 16229 3426 11933 4796 17303 5124 16587 4528 10979 5601 15155 6554 17661 6763 17184 7329 16826 7776 15991 8103 14559 8282 12530 9146 15871 9742 17423 9950 16587 9950 13843 10070 11575 11410 16826 12751 16826 13019 16707 13108 15871 12155 11695 12781 11695 13675 15036 14628 17661 14866 17184 15403 16707 15790 15752 15909 15275 15760 14201 14419 7398 16118 14081 17190 17423 17369 16587 17399 11217 17697 12291 19395 17065 19544 16945 20229 17065 20736 16468 21153 14678 21302 13365 21361 11933 21451 10740 21361 9069 21212 7637 20795 5847" fillcolor="silver" stroked="f">
          <v:textpath style="font-family:&quot;Calibri&quot;;font-size:1pt" string="PROYEC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CD" w:rsidRDefault="003426BF">
    <w:pPr>
      <w:pStyle w:val="Encabezado"/>
    </w:pPr>
    <w:r w:rsidRPr="003426BF">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55pt;height:135.85pt;rotation:315;z-index:-251650048;mso-wrap-edited:f;mso-position-horizontal:center;mso-position-horizontal-relative:margin;mso-position-vertical:center;mso-position-vertical-relative:margin" wrapcoords="20795 5847 20557 5489 20020 5012 19365 5608 19097 6086 18978 6444 18024 5131 16564 5370 15969 5489 15254 5370 14568 5370 14390 5489 14121 5847 13734 7398 12960 5489 12662 5012 12542 5370 10576 5250 10427 5370 10308 5847 10159 6563 9950 8353 9027 5608 8699 4892 8520 5608 9146 10382 7776 6205 7269 4773 7120 5131 6465 5250 5988 5966 5630 7398 5452 9308 4558 6086 3992 4654 3783 5370 3098 5370 2979 5608 2919 6086 2889 9666 1876 5847 1787 5608 1161 5131 1042 5370 446 5489 387 5728 357 16110 566 16826 804 16826 834 16587 953 12649 1519 12530 2025 14201 3187 17303 3396 16707 3396 16229 3426 11933 4796 17303 5124 16587 4528 10979 5601 15155 6554 17661 6763 17184 7329 16826 7776 15991 8103 14559 8282 12530 9146 15871 9742 17423 9950 16587 9950 13843 10070 11575 11410 16826 12751 16826 13019 16707 13108 15871 12155 11695 12781 11695 13675 15036 14628 17661 14866 17184 15403 16707 15790 15752 15909 15275 15760 14201 14419 7398 16118 14081 17190 17423 17369 16587 17399 11217 17697 12291 19395 17065 19544 16945 20229 17065 20736 16468 21153 14678 21302 13365 21361 11933 21451 10740 21361 9069 21212 7637 20795 5847" fillcolor="silver" stroked="f">
          <v:textpath style="font-family:&quot;Calibri&quot;;font-size:1pt" string="PROYEC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62CB68"/>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pStyle w:val="Niveldenota31"/>
      <w:lvlText w:val="o"/>
      <w:lvlJc w:val="left"/>
      <w:pPr>
        <w:tabs>
          <w:tab w:val="num" w:pos="1440"/>
        </w:tabs>
        <w:ind w:left="1800" w:hanging="360"/>
      </w:pPr>
      <w:rPr>
        <w:rFonts w:ascii="Courier New" w:hAnsi="Courier New" w:cs="Courier New" w:hint="default"/>
      </w:rPr>
    </w:lvl>
    <w:lvl w:ilvl="3">
      <w:start w:val="1"/>
      <w:numFmt w:val="bullet"/>
      <w:pStyle w:val="Niveldenota41"/>
      <w:lvlText w:val=""/>
      <w:lvlJc w:val="left"/>
      <w:pPr>
        <w:tabs>
          <w:tab w:val="num" w:pos="2160"/>
        </w:tabs>
        <w:ind w:left="2520" w:hanging="360"/>
      </w:pPr>
      <w:rPr>
        <w:rFonts w:ascii="Wingdings" w:hAnsi="Wingdings" w:hint="default"/>
      </w:rPr>
    </w:lvl>
    <w:lvl w:ilvl="4">
      <w:start w:val="1"/>
      <w:numFmt w:val="bullet"/>
      <w:pStyle w:val="Niveldenota5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40EE362F"/>
    <w:multiLevelType w:val="hybridMultilevel"/>
    <w:tmpl w:val="8CC85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5C007D7"/>
    <w:multiLevelType w:val="hybridMultilevel"/>
    <w:tmpl w:val="F07A3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612364"/>
    <w:multiLevelType w:val="hybridMultilevel"/>
    <w:tmpl w:val="082E4F7C"/>
    <w:lvl w:ilvl="0" w:tplc="CD12BD70">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74B6"/>
    <w:rsid w:val="000043BF"/>
    <w:rsid w:val="00037AC0"/>
    <w:rsid w:val="0004111E"/>
    <w:rsid w:val="000413CD"/>
    <w:rsid w:val="00044B17"/>
    <w:rsid w:val="00053E7D"/>
    <w:rsid w:val="000663C0"/>
    <w:rsid w:val="00074B7E"/>
    <w:rsid w:val="000919A5"/>
    <w:rsid w:val="0009444F"/>
    <w:rsid w:val="000D5F07"/>
    <w:rsid w:val="000F3FE9"/>
    <w:rsid w:val="00103E99"/>
    <w:rsid w:val="00132DE6"/>
    <w:rsid w:val="001402FD"/>
    <w:rsid w:val="00155445"/>
    <w:rsid w:val="00156B2C"/>
    <w:rsid w:val="0016297B"/>
    <w:rsid w:val="0016712B"/>
    <w:rsid w:val="00197371"/>
    <w:rsid w:val="001A6B64"/>
    <w:rsid w:val="001B34FB"/>
    <w:rsid w:val="001C1D26"/>
    <w:rsid w:val="001D5595"/>
    <w:rsid w:val="0026541D"/>
    <w:rsid w:val="00266F36"/>
    <w:rsid w:val="002738AF"/>
    <w:rsid w:val="002B0ACD"/>
    <w:rsid w:val="002B59E9"/>
    <w:rsid w:val="002B67DB"/>
    <w:rsid w:val="002C046A"/>
    <w:rsid w:val="002E461C"/>
    <w:rsid w:val="002E4955"/>
    <w:rsid w:val="002F441C"/>
    <w:rsid w:val="003334F0"/>
    <w:rsid w:val="003426BF"/>
    <w:rsid w:val="0034763C"/>
    <w:rsid w:val="0036242A"/>
    <w:rsid w:val="0036595E"/>
    <w:rsid w:val="00366F07"/>
    <w:rsid w:val="003709AF"/>
    <w:rsid w:val="003776BA"/>
    <w:rsid w:val="00391EE8"/>
    <w:rsid w:val="003E5E0A"/>
    <w:rsid w:val="003F3865"/>
    <w:rsid w:val="00401470"/>
    <w:rsid w:val="00401609"/>
    <w:rsid w:val="00443993"/>
    <w:rsid w:val="004545C5"/>
    <w:rsid w:val="00462D21"/>
    <w:rsid w:val="0048123A"/>
    <w:rsid w:val="0048249D"/>
    <w:rsid w:val="004C4F5E"/>
    <w:rsid w:val="004C6CE0"/>
    <w:rsid w:val="004E249A"/>
    <w:rsid w:val="00520B09"/>
    <w:rsid w:val="00547418"/>
    <w:rsid w:val="00552C02"/>
    <w:rsid w:val="005543F3"/>
    <w:rsid w:val="005809C6"/>
    <w:rsid w:val="00581E38"/>
    <w:rsid w:val="005976BC"/>
    <w:rsid w:val="005A2156"/>
    <w:rsid w:val="005D41A1"/>
    <w:rsid w:val="005D7439"/>
    <w:rsid w:val="005F75F2"/>
    <w:rsid w:val="00600C8A"/>
    <w:rsid w:val="00615C3D"/>
    <w:rsid w:val="00617C59"/>
    <w:rsid w:val="0062672C"/>
    <w:rsid w:val="00633AAA"/>
    <w:rsid w:val="006758E7"/>
    <w:rsid w:val="00677C24"/>
    <w:rsid w:val="006A15A1"/>
    <w:rsid w:val="006A2BE4"/>
    <w:rsid w:val="0072178C"/>
    <w:rsid w:val="00734549"/>
    <w:rsid w:val="00741E72"/>
    <w:rsid w:val="00746468"/>
    <w:rsid w:val="007607D4"/>
    <w:rsid w:val="00794941"/>
    <w:rsid w:val="007B0BE3"/>
    <w:rsid w:val="007B255E"/>
    <w:rsid w:val="007B3105"/>
    <w:rsid w:val="007B5AF6"/>
    <w:rsid w:val="007C76B9"/>
    <w:rsid w:val="00825419"/>
    <w:rsid w:val="008368C2"/>
    <w:rsid w:val="00853015"/>
    <w:rsid w:val="0085354C"/>
    <w:rsid w:val="0085755C"/>
    <w:rsid w:val="0086296F"/>
    <w:rsid w:val="00864EBB"/>
    <w:rsid w:val="00886B73"/>
    <w:rsid w:val="008E557B"/>
    <w:rsid w:val="009258FA"/>
    <w:rsid w:val="00925F44"/>
    <w:rsid w:val="00932F68"/>
    <w:rsid w:val="0094095C"/>
    <w:rsid w:val="0098197D"/>
    <w:rsid w:val="00982836"/>
    <w:rsid w:val="00986103"/>
    <w:rsid w:val="0099548E"/>
    <w:rsid w:val="009B1558"/>
    <w:rsid w:val="009B273F"/>
    <w:rsid w:val="009C4E89"/>
    <w:rsid w:val="009D6032"/>
    <w:rsid w:val="009F5403"/>
    <w:rsid w:val="00A075CC"/>
    <w:rsid w:val="00A119FC"/>
    <w:rsid w:val="00A174B6"/>
    <w:rsid w:val="00A21995"/>
    <w:rsid w:val="00A40E8E"/>
    <w:rsid w:val="00A723D0"/>
    <w:rsid w:val="00A735D0"/>
    <w:rsid w:val="00A84912"/>
    <w:rsid w:val="00A92C70"/>
    <w:rsid w:val="00AA3780"/>
    <w:rsid w:val="00AA38B5"/>
    <w:rsid w:val="00AD25D6"/>
    <w:rsid w:val="00AE6035"/>
    <w:rsid w:val="00B04C4B"/>
    <w:rsid w:val="00B30E6A"/>
    <w:rsid w:val="00B326A0"/>
    <w:rsid w:val="00B56C95"/>
    <w:rsid w:val="00B73FC4"/>
    <w:rsid w:val="00B80E50"/>
    <w:rsid w:val="00B8265B"/>
    <w:rsid w:val="00B90CD9"/>
    <w:rsid w:val="00B90D89"/>
    <w:rsid w:val="00B95187"/>
    <w:rsid w:val="00B95986"/>
    <w:rsid w:val="00BB466E"/>
    <w:rsid w:val="00BD36BB"/>
    <w:rsid w:val="00C0036E"/>
    <w:rsid w:val="00C05FE3"/>
    <w:rsid w:val="00C305F7"/>
    <w:rsid w:val="00C4279C"/>
    <w:rsid w:val="00C46331"/>
    <w:rsid w:val="00C9323F"/>
    <w:rsid w:val="00CB12E8"/>
    <w:rsid w:val="00CD4FAD"/>
    <w:rsid w:val="00D047F1"/>
    <w:rsid w:val="00D22414"/>
    <w:rsid w:val="00D375E8"/>
    <w:rsid w:val="00D675DB"/>
    <w:rsid w:val="00D85B91"/>
    <w:rsid w:val="00DC5738"/>
    <w:rsid w:val="00DE1879"/>
    <w:rsid w:val="00DE1DD3"/>
    <w:rsid w:val="00DF2521"/>
    <w:rsid w:val="00E216DD"/>
    <w:rsid w:val="00E22F91"/>
    <w:rsid w:val="00E31C59"/>
    <w:rsid w:val="00E55B0E"/>
    <w:rsid w:val="00E64E4F"/>
    <w:rsid w:val="00EC132E"/>
    <w:rsid w:val="00EC42FE"/>
    <w:rsid w:val="00ED280D"/>
    <w:rsid w:val="00F00F92"/>
    <w:rsid w:val="00F0130E"/>
    <w:rsid w:val="00F068BD"/>
    <w:rsid w:val="00F206D3"/>
    <w:rsid w:val="00F676D5"/>
    <w:rsid w:val="00F755A0"/>
    <w:rsid w:val="00FF22D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4B6"/>
  </w:style>
  <w:style w:type="paragraph" w:styleId="Piedepgina">
    <w:name w:val="footer"/>
    <w:basedOn w:val="Normal"/>
    <w:link w:val="PiedepginaCar"/>
    <w:uiPriority w:val="99"/>
    <w:unhideWhenUsed/>
    <w:rsid w:val="00A17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4B6"/>
  </w:style>
  <w:style w:type="paragraph" w:styleId="Textodeglobo">
    <w:name w:val="Balloon Text"/>
    <w:basedOn w:val="Normal"/>
    <w:link w:val="TextodegloboCar"/>
    <w:uiPriority w:val="99"/>
    <w:semiHidden/>
    <w:unhideWhenUsed/>
    <w:rsid w:val="00A174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4B6"/>
    <w:rPr>
      <w:rFonts w:ascii="Tahoma" w:hAnsi="Tahoma" w:cs="Tahoma"/>
      <w:sz w:val="16"/>
      <w:szCs w:val="16"/>
    </w:rPr>
  </w:style>
  <w:style w:type="character" w:styleId="Hipervnculo">
    <w:name w:val="Hyperlink"/>
    <w:basedOn w:val="Fuentedeprrafopredeter"/>
    <w:uiPriority w:val="99"/>
    <w:unhideWhenUsed/>
    <w:rsid w:val="0034763C"/>
    <w:rPr>
      <w:color w:val="0000FF" w:themeColor="hyperlink"/>
      <w:u w:val="single"/>
    </w:rPr>
  </w:style>
  <w:style w:type="paragraph" w:customStyle="1" w:styleId="Niveldenota11">
    <w:name w:val="Nivel de nota 11"/>
    <w:basedOn w:val="Normal"/>
    <w:uiPriority w:val="99"/>
    <w:unhideWhenUsed/>
    <w:rsid w:val="008E557B"/>
    <w:pPr>
      <w:keepNext/>
      <w:numPr>
        <w:numId w:val="1"/>
      </w:numPr>
      <w:spacing w:after="0"/>
      <w:contextualSpacing/>
      <w:outlineLvl w:val="0"/>
    </w:pPr>
    <w:rPr>
      <w:rFonts w:ascii="Verdana" w:hAnsi="Verdana"/>
      <w:lang w:val="es-MX"/>
    </w:rPr>
  </w:style>
  <w:style w:type="paragraph" w:customStyle="1" w:styleId="Niveldenota21">
    <w:name w:val="Nivel de nota 21"/>
    <w:basedOn w:val="Normal"/>
    <w:uiPriority w:val="99"/>
    <w:semiHidden/>
    <w:unhideWhenUsed/>
    <w:rsid w:val="008E557B"/>
    <w:pPr>
      <w:keepNext/>
      <w:numPr>
        <w:ilvl w:val="1"/>
        <w:numId w:val="1"/>
      </w:numPr>
      <w:spacing w:after="0"/>
      <w:contextualSpacing/>
      <w:outlineLvl w:val="1"/>
    </w:pPr>
    <w:rPr>
      <w:rFonts w:ascii="Verdana" w:hAnsi="Verdana"/>
      <w:lang w:val="es-MX"/>
    </w:rPr>
  </w:style>
  <w:style w:type="paragraph" w:customStyle="1" w:styleId="Niveldenota31">
    <w:name w:val="Nivel de nota 31"/>
    <w:basedOn w:val="Normal"/>
    <w:uiPriority w:val="99"/>
    <w:semiHidden/>
    <w:unhideWhenUsed/>
    <w:rsid w:val="008E557B"/>
    <w:pPr>
      <w:keepNext/>
      <w:numPr>
        <w:ilvl w:val="2"/>
        <w:numId w:val="1"/>
      </w:numPr>
      <w:spacing w:after="0"/>
      <w:contextualSpacing/>
      <w:outlineLvl w:val="2"/>
    </w:pPr>
    <w:rPr>
      <w:rFonts w:ascii="Verdana" w:hAnsi="Verdana"/>
      <w:lang w:val="es-MX"/>
    </w:rPr>
  </w:style>
  <w:style w:type="paragraph" w:customStyle="1" w:styleId="Niveldenota41">
    <w:name w:val="Nivel de nota 41"/>
    <w:basedOn w:val="Normal"/>
    <w:uiPriority w:val="99"/>
    <w:semiHidden/>
    <w:unhideWhenUsed/>
    <w:rsid w:val="008E557B"/>
    <w:pPr>
      <w:keepNext/>
      <w:numPr>
        <w:ilvl w:val="3"/>
        <w:numId w:val="1"/>
      </w:numPr>
      <w:spacing w:after="0"/>
      <w:contextualSpacing/>
      <w:outlineLvl w:val="3"/>
    </w:pPr>
    <w:rPr>
      <w:rFonts w:ascii="Verdana" w:hAnsi="Verdana"/>
      <w:lang w:val="es-MX"/>
    </w:rPr>
  </w:style>
  <w:style w:type="paragraph" w:customStyle="1" w:styleId="Niveldenota51">
    <w:name w:val="Nivel de nota 51"/>
    <w:basedOn w:val="Normal"/>
    <w:uiPriority w:val="99"/>
    <w:semiHidden/>
    <w:unhideWhenUsed/>
    <w:rsid w:val="008E557B"/>
    <w:pPr>
      <w:keepNext/>
      <w:numPr>
        <w:ilvl w:val="4"/>
        <w:numId w:val="1"/>
      </w:numPr>
      <w:spacing w:after="0"/>
      <w:contextualSpacing/>
      <w:outlineLvl w:val="4"/>
    </w:pPr>
    <w:rPr>
      <w:rFonts w:ascii="Verdana" w:hAnsi="Verdana"/>
      <w:lang w:val="es-MX"/>
    </w:rPr>
  </w:style>
  <w:style w:type="paragraph" w:customStyle="1" w:styleId="Niveldenota61">
    <w:name w:val="Nivel de nota 61"/>
    <w:basedOn w:val="Normal"/>
    <w:uiPriority w:val="99"/>
    <w:semiHidden/>
    <w:unhideWhenUsed/>
    <w:rsid w:val="008E557B"/>
    <w:pPr>
      <w:keepNext/>
      <w:numPr>
        <w:ilvl w:val="5"/>
        <w:numId w:val="1"/>
      </w:numPr>
      <w:spacing w:after="0"/>
      <w:contextualSpacing/>
      <w:outlineLvl w:val="5"/>
    </w:pPr>
    <w:rPr>
      <w:rFonts w:ascii="Verdana" w:hAnsi="Verdana"/>
      <w:lang w:val="es-MX"/>
    </w:rPr>
  </w:style>
  <w:style w:type="paragraph" w:customStyle="1" w:styleId="Niveldenota71">
    <w:name w:val="Nivel de nota 71"/>
    <w:basedOn w:val="Normal"/>
    <w:uiPriority w:val="99"/>
    <w:semiHidden/>
    <w:unhideWhenUsed/>
    <w:rsid w:val="008E557B"/>
    <w:pPr>
      <w:keepNext/>
      <w:numPr>
        <w:ilvl w:val="6"/>
        <w:numId w:val="1"/>
      </w:numPr>
      <w:spacing w:after="0"/>
      <w:contextualSpacing/>
      <w:outlineLvl w:val="6"/>
    </w:pPr>
    <w:rPr>
      <w:rFonts w:ascii="Verdana" w:hAnsi="Verdana"/>
      <w:lang w:val="es-MX"/>
    </w:rPr>
  </w:style>
  <w:style w:type="paragraph" w:customStyle="1" w:styleId="Niveldenota81">
    <w:name w:val="Nivel de nota 81"/>
    <w:basedOn w:val="Normal"/>
    <w:uiPriority w:val="99"/>
    <w:semiHidden/>
    <w:unhideWhenUsed/>
    <w:rsid w:val="008E557B"/>
    <w:pPr>
      <w:keepNext/>
      <w:numPr>
        <w:ilvl w:val="7"/>
        <w:numId w:val="1"/>
      </w:numPr>
      <w:spacing w:after="0"/>
      <w:contextualSpacing/>
      <w:outlineLvl w:val="7"/>
    </w:pPr>
    <w:rPr>
      <w:rFonts w:ascii="Verdana" w:hAnsi="Verdana"/>
      <w:lang w:val="es-MX"/>
    </w:rPr>
  </w:style>
  <w:style w:type="paragraph" w:customStyle="1" w:styleId="Niveldenota91">
    <w:name w:val="Nivel de nota 91"/>
    <w:basedOn w:val="Normal"/>
    <w:uiPriority w:val="99"/>
    <w:semiHidden/>
    <w:unhideWhenUsed/>
    <w:rsid w:val="008E557B"/>
    <w:pPr>
      <w:keepNext/>
      <w:numPr>
        <w:ilvl w:val="8"/>
        <w:numId w:val="1"/>
      </w:numPr>
      <w:spacing w:after="0"/>
      <w:contextualSpacing/>
      <w:outlineLvl w:val="8"/>
    </w:pPr>
    <w:rPr>
      <w:rFonts w:ascii="Verdana" w:hAnsi="Verdana"/>
      <w:lang w:val="es-MX"/>
    </w:rPr>
  </w:style>
  <w:style w:type="table" w:styleId="Tablaconcuadrcula">
    <w:name w:val="Table Grid"/>
    <w:basedOn w:val="Tablanormal"/>
    <w:uiPriority w:val="59"/>
    <w:rsid w:val="00103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68BD"/>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Textonotapie">
    <w:name w:val="footnote text"/>
    <w:basedOn w:val="Normal"/>
    <w:link w:val="TextonotapieCar"/>
    <w:uiPriority w:val="99"/>
    <w:semiHidden/>
    <w:unhideWhenUsed/>
    <w:rsid w:val="000413CD"/>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0413CD"/>
    <w:rPr>
      <w:sz w:val="24"/>
      <w:szCs w:val="24"/>
    </w:rPr>
  </w:style>
  <w:style w:type="character" w:styleId="Refdenotaalpie">
    <w:name w:val="footnote reference"/>
    <w:basedOn w:val="Fuentedeprrafopredeter"/>
    <w:uiPriority w:val="99"/>
    <w:semiHidden/>
    <w:unhideWhenUsed/>
    <w:rsid w:val="000413CD"/>
    <w:rPr>
      <w:vertAlign w:val="superscript"/>
    </w:rPr>
  </w:style>
  <w:style w:type="paragraph" w:styleId="Prrafodelista">
    <w:name w:val="List Paragraph"/>
    <w:basedOn w:val="Normal"/>
    <w:uiPriority w:val="34"/>
    <w:qFormat/>
    <w:rsid w:val="00E55B0E"/>
    <w:pPr>
      <w:ind w:left="720"/>
      <w:contextualSpacing/>
    </w:pPr>
  </w:style>
</w:styles>
</file>

<file path=word/webSettings.xml><?xml version="1.0" encoding="utf-8"?>
<w:webSettings xmlns:r="http://schemas.openxmlformats.org/officeDocument/2006/relationships" xmlns:w="http://schemas.openxmlformats.org/wordprocessingml/2006/main">
  <w:divs>
    <w:div w:id="15430450">
      <w:bodyDiv w:val="1"/>
      <w:marLeft w:val="0"/>
      <w:marRight w:val="0"/>
      <w:marTop w:val="0"/>
      <w:marBottom w:val="0"/>
      <w:divBdr>
        <w:top w:val="none" w:sz="0" w:space="0" w:color="auto"/>
        <w:left w:val="none" w:sz="0" w:space="0" w:color="auto"/>
        <w:bottom w:val="none" w:sz="0" w:space="0" w:color="auto"/>
        <w:right w:val="none" w:sz="0" w:space="0" w:color="auto"/>
      </w:divBdr>
      <w:divsChild>
        <w:div w:id="196815765">
          <w:marLeft w:val="0"/>
          <w:marRight w:val="0"/>
          <w:marTop w:val="0"/>
          <w:marBottom w:val="0"/>
          <w:divBdr>
            <w:top w:val="none" w:sz="0" w:space="0" w:color="auto"/>
            <w:left w:val="none" w:sz="0" w:space="0" w:color="auto"/>
            <w:bottom w:val="none" w:sz="0" w:space="0" w:color="auto"/>
            <w:right w:val="none" w:sz="0" w:space="0" w:color="auto"/>
          </w:divBdr>
          <w:divsChild>
            <w:div w:id="998311379">
              <w:marLeft w:val="0"/>
              <w:marRight w:val="0"/>
              <w:marTop w:val="0"/>
              <w:marBottom w:val="0"/>
              <w:divBdr>
                <w:top w:val="none" w:sz="0" w:space="0" w:color="auto"/>
                <w:left w:val="none" w:sz="0" w:space="0" w:color="auto"/>
                <w:bottom w:val="none" w:sz="0" w:space="0" w:color="auto"/>
                <w:right w:val="none" w:sz="0" w:space="0" w:color="auto"/>
              </w:divBdr>
              <w:divsChild>
                <w:div w:id="95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537">
      <w:bodyDiv w:val="1"/>
      <w:marLeft w:val="0"/>
      <w:marRight w:val="0"/>
      <w:marTop w:val="0"/>
      <w:marBottom w:val="0"/>
      <w:divBdr>
        <w:top w:val="none" w:sz="0" w:space="0" w:color="auto"/>
        <w:left w:val="none" w:sz="0" w:space="0" w:color="auto"/>
        <w:bottom w:val="none" w:sz="0" w:space="0" w:color="auto"/>
        <w:right w:val="none" w:sz="0" w:space="0" w:color="auto"/>
      </w:divBdr>
      <w:divsChild>
        <w:div w:id="1829320251">
          <w:marLeft w:val="0"/>
          <w:marRight w:val="0"/>
          <w:marTop w:val="0"/>
          <w:marBottom w:val="0"/>
          <w:divBdr>
            <w:top w:val="none" w:sz="0" w:space="0" w:color="auto"/>
            <w:left w:val="none" w:sz="0" w:space="0" w:color="auto"/>
            <w:bottom w:val="none" w:sz="0" w:space="0" w:color="auto"/>
            <w:right w:val="none" w:sz="0" w:space="0" w:color="auto"/>
          </w:divBdr>
          <w:divsChild>
            <w:div w:id="57291802">
              <w:marLeft w:val="0"/>
              <w:marRight w:val="0"/>
              <w:marTop w:val="0"/>
              <w:marBottom w:val="0"/>
              <w:divBdr>
                <w:top w:val="none" w:sz="0" w:space="0" w:color="auto"/>
                <w:left w:val="none" w:sz="0" w:space="0" w:color="auto"/>
                <w:bottom w:val="none" w:sz="0" w:space="0" w:color="auto"/>
                <w:right w:val="none" w:sz="0" w:space="0" w:color="auto"/>
              </w:divBdr>
              <w:divsChild>
                <w:div w:id="3908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525">
      <w:bodyDiv w:val="1"/>
      <w:marLeft w:val="0"/>
      <w:marRight w:val="0"/>
      <w:marTop w:val="0"/>
      <w:marBottom w:val="0"/>
      <w:divBdr>
        <w:top w:val="none" w:sz="0" w:space="0" w:color="auto"/>
        <w:left w:val="none" w:sz="0" w:space="0" w:color="auto"/>
        <w:bottom w:val="none" w:sz="0" w:space="0" w:color="auto"/>
        <w:right w:val="none" w:sz="0" w:space="0" w:color="auto"/>
      </w:divBdr>
      <w:divsChild>
        <w:div w:id="1594126561">
          <w:marLeft w:val="0"/>
          <w:marRight w:val="0"/>
          <w:marTop w:val="0"/>
          <w:marBottom w:val="0"/>
          <w:divBdr>
            <w:top w:val="none" w:sz="0" w:space="0" w:color="auto"/>
            <w:left w:val="none" w:sz="0" w:space="0" w:color="auto"/>
            <w:bottom w:val="none" w:sz="0" w:space="0" w:color="auto"/>
            <w:right w:val="none" w:sz="0" w:space="0" w:color="auto"/>
          </w:divBdr>
          <w:divsChild>
            <w:div w:id="363602372">
              <w:marLeft w:val="0"/>
              <w:marRight w:val="0"/>
              <w:marTop w:val="0"/>
              <w:marBottom w:val="0"/>
              <w:divBdr>
                <w:top w:val="none" w:sz="0" w:space="0" w:color="auto"/>
                <w:left w:val="none" w:sz="0" w:space="0" w:color="auto"/>
                <w:bottom w:val="none" w:sz="0" w:space="0" w:color="auto"/>
                <w:right w:val="none" w:sz="0" w:space="0" w:color="auto"/>
              </w:divBdr>
              <w:divsChild>
                <w:div w:id="11795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6445">
      <w:bodyDiv w:val="1"/>
      <w:marLeft w:val="0"/>
      <w:marRight w:val="0"/>
      <w:marTop w:val="0"/>
      <w:marBottom w:val="0"/>
      <w:divBdr>
        <w:top w:val="none" w:sz="0" w:space="0" w:color="auto"/>
        <w:left w:val="none" w:sz="0" w:space="0" w:color="auto"/>
        <w:bottom w:val="none" w:sz="0" w:space="0" w:color="auto"/>
        <w:right w:val="none" w:sz="0" w:space="0" w:color="auto"/>
      </w:divBdr>
      <w:divsChild>
        <w:div w:id="1801922973">
          <w:marLeft w:val="0"/>
          <w:marRight w:val="0"/>
          <w:marTop w:val="0"/>
          <w:marBottom w:val="0"/>
          <w:divBdr>
            <w:top w:val="none" w:sz="0" w:space="0" w:color="auto"/>
            <w:left w:val="none" w:sz="0" w:space="0" w:color="auto"/>
            <w:bottom w:val="none" w:sz="0" w:space="0" w:color="auto"/>
            <w:right w:val="none" w:sz="0" w:space="0" w:color="auto"/>
          </w:divBdr>
          <w:divsChild>
            <w:div w:id="1045567012">
              <w:marLeft w:val="0"/>
              <w:marRight w:val="0"/>
              <w:marTop w:val="0"/>
              <w:marBottom w:val="0"/>
              <w:divBdr>
                <w:top w:val="none" w:sz="0" w:space="0" w:color="auto"/>
                <w:left w:val="none" w:sz="0" w:space="0" w:color="auto"/>
                <w:bottom w:val="none" w:sz="0" w:space="0" w:color="auto"/>
                <w:right w:val="none" w:sz="0" w:space="0" w:color="auto"/>
              </w:divBdr>
              <w:divsChild>
                <w:div w:id="12069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1591">
      <w:bodyDiv w:val="1"/>
      <w:marLeft w:val="0"/>
      <w:marRight w:val="0"/>
      <w:marTop w:val="0"/>
      <w:marBottom w:val="0"/>
      <w:divBdr>
        <w:top w:val="none" w:sz="0" w:space="0" w:color="auto"/>
        <w:left w:val="none" w:sz="0" w:space="0" w:color="auto"/>
        <w:bottom w:val="none" w:sz="0" w:space="0" w:color="auto"/>
        <w:right w:val="none" w:sz="0" w:space="0" w:color="auto"/>
      </w:divBdr>
      <w:divsChild>
        <w:div w:id="1820804838">
          <w:marLeft w:val="0"/>
          <w:marRight w:val="0"/>
          <w:marTop w:val="0"/>
          <w:marBottom w:val="0"/>
          <w:divBdr>
            <w:top w:val="none" w:sz="0" w:space="0" w:color="auto"/>
            <w:left w:val="none" w:sz="0" w:space="0" w:color="auto"/>
            <w:bottom w:val="none" w:sz="0" w:space="0" w:color="auto"/>
            <w:right w:val="none" w:sz="0" w:space="0" w:color="auto"/>
          </w:divBdr>
          <w:divsChild>
            <w:div w:id="1487668978">
              <w:marLeft w:val="0"/>
              <w:marRight w:val="0"/>
              <w:marTop w:val="0"/>
              <w:marBottom w:val="0"/>
              <w:divBdr>
                <w:top w:val="none" w:sz="0" w:space="0" w:color="auto"/>
                <w:left w:val="none" w:sz="0" w:space="0" w:color="auto"/>
                <w:bottom w:val="none" w:sz="0" w:space="0" w:color="auto"/>
                <w:right w:val="none" w:sz="0" w:space="0" w:color="auto"/>
              </w:divBdr>
              <w:divsChild>
                <w:div w:id="695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159">
      <w:bodyDiv w:val="1"/>
      <w:marLeft w:val="0"/>
      <w:marRight w:val="0"/>
      <w:marTop w:val="0"/>
      <w:marBottom w:val="0"/>
      <w:divBdr>
        <w:top w:val="none" w:sz="0" w:space="0" w:color="auto"/>
        <w:left w:val="none" w:sz="0" w:space="0" w:color="auto"/>
        <w:bottom w:val="none" w:sz="0" w:space="0" w:color="auto"/>
        <w:right w:val="none" w:sz="0" w:space="0" w:color="auto"/>
      </w:divBdr>
    </w:div>
    <w:div w:id="493184908">
      <w:bodyDiv w:val="1"/>
      <w:marLeft w:val="0"/>
      <w:marRight w:val="0"/>
      <w:marTop w:val="0"/>
      <w:marBottom w:val="0"/>
      <w:divBdr>
        <w:top w:val="none" w:sz="0" w:space="0" w:color="auto"/>
        <w:left w:val="none" w:sz="0" w:space="0" w:color="auto"/>
        <w:bottom w:val="none" w:sz="0" w:space="0" w:color="auto"/>
        <w:right w:val="none" w:sz="0" w:space="0" w:color="auto"/>
      </w:divBdr>
      <w:divsChild>
        <w:div w:id="406347490">
          <w:marLeft w:val="0"/>
          <w:marRight w:val="0"/>
          <w:marTop w:val="0"/>
          <w:marBottom w:val="0"/>
          <w:divBdr>
            <w:top w:val="none" w:sz="0" w:space="0" w:color="auto"/>
            <w:left w:val="none" w:sz="0" w:space="0" w:color="auto"/>
            <w:bottom w:val="none" w:sz="0" w:space="0" w:color="auto"/>
            <w:right w:val="none" w:sz="0" w:space="0" w:color="auto"/>
          </w:divBdr>
          <w:divsChild>
            <w:div w:id="1648628247">
              <w:marLeft w:val="0"/>
              <w:marRight w:val="0"/>
              <w:marTop w:val="0"/>
              <w:marBottom w:val="0"/>
              <w:divBdr>
                <w:top w:val="none" w:sz="0" w:space="0" w:color="auto"/>
                <w:left w:val="none" w:sz="0" w:space="0" w:color="auto"/>
                <w:bottom w:val="none" w:sz="0" w:space="0" w:color="auto"/>
                <w:right w:val="none" w:sz="0" w:space="0" w:color="auto"/>
              </w:divBdr>
              <w:divsChild>
                <w:div w:id="5885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7089">
      <w:bodyDiv w:val="1"/>
      <w:marLeft w:val="0"/>
      <w:marRight w:val="0"/>
      <w:marTop w:val="0"/>
      <w:marBottom w:val="0"/>
      <w:divBdr>
        <w:top w:val="none" w:sz="0" w:space="0" w:color="auto"/>
        <w:left w:val="none" w:sz="0" w:space="0" w:color="auto"/>
        <w:bottom w:val="none" w:sz="0" w:space="0" w:color="auto"/>
        <w:right w:val="none" w:sz="0" w:space="0" w:color="auto"/>
      </w:divBdr>
      <w:divsChild>
        <w:div w:id="539436612">
          <w:marLeft w:val="0"/>
          <w:marRight w:val="0"/>
          <w:marTop w:val="0"/>
          <w:marBottom w:val="0"/>
          <w:divBdr>
            <w:top w:val="none" w:sz="0" w:space="0" w:color="auto"/>
            <w:left w:val="none" w:sz="0" w:space="0" w:color="auto"/>
            <w:bottom w:val="none" w:sz="0" w:space="0" w:color="auto"/>
            <w:right w:val="none" w:sz="0" w:space="0" w:color="auto"/>
          </w:divBdr>
          <w:divsChild>
            <w:div w:id="939416703">
              <w:marLeft w:val="0"/>
              <w:marRight w:val="0"/>
              <w:marTop w:val="0"/>
              <w:marBottom w:val="0"/>
              <w:divBdr>
                <w:top w:val="none" w:sz="0" w:space="0" w:color="auto"/>
                <w:left w:val="none" w:sz="0" w:space="0" w:color="auto"/>
                <w:bottom w:val="none" w:sz="0" w:space="0" w:color="auto"/>
                <w:right w:val="none" w:sz="0" w:space="0" w:color="auto"/>
              </w:divBdr>
              <w:divsChild>
                <w:div w:id="77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7092">
      <w:bodyDiv w:val="1"/>
      <w:marLeft w:val="0"/>
      <w:marRight w:val="0"/>
      <w:marTop w:val="0"/>
      <w:marBottom w:val="0"/>
      <w:divBdr>
        <w:top w:val="none" w:sz="0" w:space="0" w:color="auto"/>
        <w:left w:val="none" w:sz="0" w:space="0" w:color="auto"/>
        <w:bottom w:val="none" w:sz="0" w:space="0" w:color="auto"/>
        <w:right w:val="none" w:sz="0" w:space="0" w:color="auto"/>
      </w:divBdr>
    </w:div>
    <w:div w:id="655768691">
      <w:bodyDiv w:val="1"/>
      <w:marLeft w:val="0"/>
      <w:marRight w:val="0"/>
      <w:marTop w:val="0"/>
      <w:marBottom w:val="0"/>
      <w:divBdr>
        <w:top w:val="none" w:sz="0" w:space="0" w:color="auto"/>
        <w:left w:val="none" w:sz="0" w:space="0" w:color="auto"/>
        <w:bottom w:val="none" w:sz="0" w:space="0" w:color="auto"/>
        <w:right w:val="none" w:sz="0" w:space="0" w:color="auto"/>
      </w:divBdr>
    </w:div>
    <w:div w:id="770705999">
      <w:bodyDiv w:val="1"/>
      <w:marLeft w:val="0"/>
      <w:marRight w:val="0"/>
      <w:marTop w:val="0"/>
      <w:marBottom w:val="0"/>
      <w:divBdr>
        <w:top w:val="none" w:sz="0" w:space="0" w:color="auto"/>
        <w:left w:val="none" w:sz="0" w:space="0" w:color="auto"/>
        <w:bottom w:val="none" w:sz="0" w:space="0" w:color="auto"/>
        <w:right w:val="none" w:sz="0" w:space="0" w:color="auto"/>
      </w:divBdr>
    </w:div>
    <w:div w:id="835268964">
      <w:bodyDiv w:val="1"/>
      <w:marLeft w:val="0"/>
      <w:marRight w:val="0"/>
      <w:marTop w:val="0"/>
      <w:marBottom w:val="0"/>
      <w:divBdr>
        <w:top w:val="none" w:sz="0" w:space="0" w:color="auto"/>
        <w:left w:val="none" w:sz="0" w:space="0" w:color="auto"/>
        <w:bottom w:val="none" w:sz="0" w:space="0" w:color="auto"/>
        <w:right w:val="none" w:sz="0" w:space="0" w:color="auto"/>
      </w:divBdr>
      <w:divsChild>
        <w:div w:id="988247560">
          <w:marLeft w:val="0"/>
          <w:marRight w:val="0"/>
          <w:marTop w:val="0"/>
          <w:marBottom w:val="0"/>
          <w:divBdr>
            <w:top w:val="none" w:sz="0" w:space="0" w:color="auto"/>
            <w:left w:val="none" w:sz="0" w:space="0" w:color="auto"/>
            <w:bottom w:val="none" w:sz="0" w:space="0" w:color="auto"/>
            <w:right w:val="none" w:sz="0" w:space="0" w:color="auto"/>
          </w:divBdr>
          <w:divsChild>
            <w:div w:id="297927682">
              <w:marLeft w:val="0"/>
              <w:marRight w:val="0"/>
              <w:marTop w:val="0"/>
              <w:marBottom w:val="0"/>
              <w:divBdr>
                <w:top w:val="none" w:sz="0" w:space="0" w:color="auto"/>
                <w:left w:val="none" w:sz="0" w:space="0" w:color="auto"/>
                <w:bottom w:val="none" w:sz="0" w:space="0" w:color="auto"/>
                <w:right w:val="none" w:sz="0" w:space="0" w:color="auto"/>
              </w:divBdr>
              <w:divsChild>
                <w:div w:id="6100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6902">
      <w:bodyDiv w:val="1"/>
      <w:marLeft w:val="0"/>
      <w:marRight w:val="0"/>
      <w:marTop w:val="0"/>
      <w:marBottom w:val="0"/>
      <w:divBdr>
        <w:top w:val="none" w:sz="0" w:space="0" w:color="auto"/>
        <w:left w:val="none" w:sz="0" w:space="0" w:color="auto"/>
        <w:bottom w:val="none" w:sz="0" w:space="0" w:color="auto"/>
        <w:right w:val="none" w:sz="0" w:space="0" w:color="auto"/>
      </w:divBdr>
      <w:divsChild>
        <w:div w:id="504169780">
          <w:marLeft w:val="0"/>
          <w:marRight w:val="0"/>
          <w:marTop w:val="0"/>
          <w:marBottom w:val="0"/>
          <w:divBdr>
            <w:top w:val="none" w:sz="0" w:space="0" w:color="auto"/>
            <w:left w:val="none" w:sz="0" w:space="0" w:color="auto"/>
            <w:bottom w:val="none" w:sz="0" w:space="0" w:color="auto"/>
            <w:right w:val="none" w:sz="0" w:space="0" w:color="auto"/>
          </w:divBdr>
          <w:divsChild>
            <w:div w:id="1395546062">
              <w:marLeft w:val="0"/>
              <w:marRight w:val="0"/>
              <w:marTop w:val="0"/>
              <w:marBottom w:val="0"/>
              <w:divBdr>
                <w:top w:val="none" w:sz="0" w:space="0" w:color="auto"/>
                <w:left w:val="none" w:sz="0" w:space="0" w:color="auto"/>
                <w:bottom w:val="none" w:sz="0" w:space="0" w:color="auto"/>
                <w:right w:val="none" w:sz="0" w:space="0" w:color="auto"/>
              </w:divBdr>
              <w:divsChild>
                <w:div w:id="18923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7007">
      <w:bodyDiv w:val="1"/>
      <w:marLeft w:val="0"/>
      <w:marRight w:val="0"/>
      <w:marTop w:val="0"/>
      <w:marBottom w:val="0"/>
      <w:divBdr>
        <w:top w:val="none" w:sz="0" w:space="0" w:color="auto"/>
        <w:left w:val="none" w:sz="0" w:space="0" w:color="auto"/>
        <w:bottom w:val="none" w:sz="0" w:space="0" w:color="auto"/>
        <w:right w:val="none" w:sz="0" w:space="0" w:color="auto"/>
      </w:divBdr>
      <w:divsChild>
        <w:div w:id="532576369">
          <w:marLeft w:val="0"/>
          <w:marRight w:val="0"/>
          <w:marTop w:val="0"/>
          <w:marBottom w:val="0"/>
          <w:divBdr>
            <w:top w:val="none" w:sz="0" w:space="0" w:color="auto"/>
            <w:left w:val="none" w:sz="0" w:space="0" w:color="auto"/>
            <w:bottom w:val="none" w:sz="0" w:space="0" w:color="auto"/>
            <w:right w:val="none" w:sz="0" w:space="0" w:color="auto"/>
          </w:divBdr>
          <w:divsChild>
            <w:div w:id="1907496782">
              <w:marLeft w:val="0"/>
              <w:marRight w:val="0"/>
              <w:marTop w:val="0"/>
              <w:marBottom w:val="0"/>
              <w:divBdr>
                <w:top w:val="none" w:sz="0" w:space="0" w:color="auto"/>
                <w:left w:val="none" w:sz="0" w:space="0" w:color="auto"/>
                <w:bottom w:val="none" w:sz="0" w:space="0" w:color="auto"/>
                <w:right w:val="none" w:sz="0" w:space="0" w:color="auto"/>
              </w:divBdr>
              <w:divsChild>
                <w:div w:id="1067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6069">
      <w:bodyDiv w:val="1"/>
      <w:marLeft w:val="0"/>
      <w:marRight w:val="0"/>
      <w:marTop w:val="0"/>
      <w:marBottom w:val="0"/>
      <w:divBdr>
        <w:top w:val="none" w:sz="0" w:space="0" w:color="auto"/>
        <w:left w:val="none" w:sz="0" w:space="0" w:color="auto"/>
        <w:bottom w:val="none" w:sz="0" w:space="0" w:color="auto"/>
        <w:right w:val="none" w:sz="0" w:space="0" w:color="auto"/>
      </w:divBdr>
      <w:divsChild>
        <w:div w:id="2012444195">
          <w:marLeft w:val="0"/>
          <w:marRight w:val="0"/>
          <w:marTop w:val="0"/>
          <w:marBottom w:val="0"/>
          <w:divBdr>
            <w:top w:val="none" w:sz="0" w:space="0" w:color="auto"/>
            <w:left w:val="none" w:sz="0" w:space="0" w:color="auto"/>
            <w:bottom w:val="none" w:sz="0" w:space="0" w:color="auto"/>
            <w:right w:val="none" w:sz="0" w:space="0" w:color="auto"/>
          </w:divBdr>
          <w:divsChild>
            <w:div w:id="1549992843">
              <w:marLeft w:val="0"/>
              <w:marRight w:val="0"/>
              <w:marTop w:val="0"/>
              <w:marBottom w:val="0"/>
              <w:divBdr>
                <w:top w:val="none" w:sz="0" w:space="0" w:color="auto"/>
                <w:left w:val="none" w:sz="0" w:space="0" w:color="auto"/>
                <w:bottom w:val="none" w:sz="0" w:space="0" w:color="auto"/>
                <w:right w:val="none" w:sz="0" w:space="0" w:color="auto"/>
              </w:divBdr>
              <w:divsChild>
                <w:div w:id="19904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9351">
      <w:bodyDiv w:val="1"/>
      <w:marLeft w:val="0"/>
      <w:marRight w:val="0"/>
      <w:marTop w:val="0"/>
      <w:marBottom w:val="0"/>
      <w:divBdr>
        <w:top w:val="none" w:sz="0" w:space="0" w:color="auto"/>
        <w:left w:val="none" w:sz="0" w:space="0" w:color="auto"/>
        <w:bottom w:val="none" w:sz="0" w:space="0" w:color="auto"/>
        <w:right w:val="none" w:sz="0" w:space="0" w:color="auto"/>
      </w:divBdr>
      <w:divsChild>
        <w:div w:id="685836450">
          <w:marLeft w:val="0"/>
          <w:marRight w:val="0"/>
          <w:marTop w:val="0"/>
          <w:marBottom w:val="0"/>
          <w:divBdr>
            <w:top w:val="none" w:sz="0" w:space="0" w:color="auto"/>
            <w:left w:val="none" w:sz="0" w:space="0" w:color="auto"/>
            <w:bottom w:val="none" w:sz="0" w:space="0" w:color="auto"/>
            <w:right w:val="none" w:sz="0" w:space="0" w:color="auto"/>
          </w:divBdr>
          <w:divsChild>
            <w:div w:id="2093120161">
              <w:marLeft w:val="0"/>
              <w:marRight w:val="0"/>
              <w:marTop w:val="0"/>
              <w:marBottom w:val="0"/>
              <w:divBdr>
                <w:top w:val="none" w:sz="0" w:space="0" w:color="auto"/>
                <w:left w:val="none" w:sz="0" w:space="0" w:color="auto"/>
                <w:bottom w:val="none" w:sz="0" w:space="0" w:color="auto"/>
                <w:right w:val="none" w:sz="0" w:space="0" w:color="auto"/>
              </w:divBdr>
              <w:divsChild>
                <w:div w:id="4099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4836">
      <w:bodyDiv w:val="1"/>
      <w:marLeft w:val="0"/>
      <w:marRight w:val="0"/>
      <w:marTop w:val="0"/>
      <w:marBottom w:val="0"/>
      <w:divBdr>
        <w:top w:val="none" w:sz="0" w:space="0" w:color="auto"/>
        <w:left w:val="none" w:sz="0" w:space="0" w:color="auto"/>
        <w:bottom w:val="none" w:sz="0" w:space="0" w:color="auto"/>
        <w:right w:val="none" w:sz="0" w:space="0" w:color="auto"/>
      </w:divBdr>
      <w:divsChild>
        <w:div w:id="1162161794">
          <w:marLeft w:val="0"/>
          <w:marRight w:val="0"/>
          <w:marTop w:val="0"/>
          <w:marBottom w:val="0"/>
          <w:divBdr>
            <w:top w:val="none" w:sz="0" w:space="0" w:color="auto"/>
            <w:left w:val="none" w:sz="0" w:space="0" w:color="auto"/>
            <w:bottom w:val="none" w:sz="0" w:space="0" w:color="auto"/>
            <w:right w:val="none" w:sz="0" w:space="0" w:color="auto"/>
          </w:divBdr>
          <w:divsChild>
            <w:div w:id="914827942">
              <w:marLeft w:val="0"/>
              <w:marRight w:val="0"/>
              <w:marTop w:val="0"/>
              <w:marBottom w:val="0"/>
              <w:divBdr>
                <w:top w:val="none" w:sz="0" w:space="0" w:color="auto"/>
                <w:left w:val="none" w:sz="0" w:space="0" w:color="auto"/>
                <w:bottom w:val="none" w:sz="0" w:space="0" w:color="auto"/>
                <w:right w:val="none" w:sz="0" w:space="0" w:color="auto"/>
              </w:divBdr>
              <w:divsChild>
                <w:div w:id="104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5908">
      <w:bodyDiv w:val="1"/>
      <w:marLeft w:val="0"/>
      <w:marRight w:val="0"/>
      <w:marTop w:val="0"/>
      <w:marBottom w:val="0"/>
      <w:divBdr>
        <w:top w:val="none" w:sz="0" w:space="0" w:color="auto"/>
        <w:left w:val="none" w:sz="0" w:space="0" w:color="auto"/>
        <w:bottom w:val="none" w:sz="0" w:space="0" w:color="auto"/>
        <w:right w:val="none" w:sz="0" w:space="0" w:color="auto"/>
      </w:divBdr>
      <w:divsChild>
        <w:div w:id="1383597639">
          <w:marLeft w:val="0"/>
          <w:marRight w:val="0"/>
          <w:marTop w:val="0"/>
          <w:marBottom w:val="0"/>
          <w:divBdr>
            <w:top w:val="none" w:sz="0" w:space="0" w:color="auto"/>
            <w:left w:val="none" w:sz="0" w:space="0" w:color="auto"/>
            <w:bottom w:val="none" w:sz="0" w:space="0" w:color="auto"/>
            <w:right w:val="none" w:sz="0" w:space="0" w:color="auto"/>
          </w:divBdr>
          <w:divsChild>
            <w:div w:id="523446590">
              <w:marLeft w:val="0"/>
              <w:marRight w:val="0"/>
              <w:marTop w:val="0"/>
              <w:marBottom w:val="0"/>
              <w:divBdr>
                <w:top w:val="none" w:sz="0" w:space="0" w:color="auto"/>
                <w:left w:val="none" w:sz="0" w:space="0" w:color="auto"/>
                <w:bottom w:val="none" w:sz="0" w:space="0" w:color="auto"/>
                <w:right w:val="none" w:sz="0" w:space="0" w:color="auto"/>
              </w:divBdr>
              <w:divsChild>
                <w:div w:id="20838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0895">
      <w:bodyDiv w:val="1"/>
      <w:marLeft w:val="0"/>
      <w:marRight w:val="0"/>
      <w:marTop w:val="0"/>
      <w:marBottom w:val="0"/>
      <w:divBdr>
        <w:top w:val="none" w:sz="0" w:space="0" w:color="auto"/>
        <w:left w:val="none" w:sz="0" w:space="0" w:color="auto"/>
        <w:bottom w:val="none" w:sz="0" w:space="0" w:color="auto"/>
        <w:right w:val="none" w:sz="0" w:space="0" w:color="auto"/>
      </w:divBdr>
      <w:divsChild>
        <w:div w:id="426852292">
          <w:marLeft w:val="0"/>
          <w:marRight w:val="0"/>
          <w:marTop w:val="0"/>
          <w:marBottom w:val="0"/>
          <w:divBdr>
            <w:top w:val="none" w:sz="0" w:space="0" w:color="auto"/>
            <w:left w:val="none" w:sz="0" w:space="0" w:color="auto"/>
            <w:bottom w:val="none" w:sz="0" w:space="0" w:color="auto"/>
            <w:right w:val="none" w:sz="0" w:space="0" w:color="auto"/>
          </w:divBdr>
          <w:divsChild>
            <w:div w:id="983656089">
              <w:marLeft w:val="0"/>
              <w:marRight w:val="0"/>
              <w:marTop w:val="0"/>
              <w:marBottom w:val="0"/>
              <w:divBdr>
                <w:top w:val="none" w:sz="0" w:space="0" w:color="auto"/>
                <w:left w:val="none" w:sz="0" w:space="0" w:color="auto"/>
                <w:bottom w:val="none" w:sz="0" w:space="0" w:color="auto"/>
                <w:right w:val="none" w:sz="0" w:space="0" w:color="auto"/>
              </w:divBdr>
              <w:divsChild>
                <w:div w:id="191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5832">
      <w:bodyDiv w:val="1"/>
      <w:marLeft w:val="0"/>
      <w:marRight w:val="0"/>
      <w:marTop w:val="0"/>
      <w:marBottom w:val="0"/>
      <w:divBdr>
        <w:top w:val="none" w:sz="0" w:space="0" w:color="auto"/>
        <w:left w:val="none" w:sz="0" w:space="0" w:color="auto"/>
        <w:bottom w:val="none" w:sz="0" w:space="0" w:color="auto"/>
        <w:right w:val="none" w:sz="0" w:space="0" w:color="auto"/>
      </w:divBdr>
      <w:divsChild>
        <w:div w:id="495921044">
          <w:marLeft w:val="0"/>
          <w:marRight w:val="0"/>
          <w:marTop w:val="0"/>
          <w:marBottom w:val="0"/>
          <w:divBdr>
            <w:top w:val="none" w:sz="0" w:space="0" w:color="auto"/>
            <w:left w:val="none" w:sz="0" w:space="0" w:color="auto"/>
            <w:bottom w:val="none" w:sz="0" w:space="0" w:color="auto"/>
            <w:right w:val="none" w:sz="0" w:space="0" w:color="auto"/>
          </w:divBdr>
          <w:divsChild>
            <w:div w:id="1351177363">
              <w:marLeft w:val="0"/>
              <w:marRight w:val="0"/>
              <w:marTop w:val="0"/>
              <w:marBottom w:val="0"/>
              <w:divBdr>
                <w:top w:val="none" w:sz="0" w:space="0" w:color="auto"/>
                <w:left w:val="none" w:sz="0" w:space="0" w:color="auto"/>
                <w:bottom w:val="none" w:sz="0" w:space="0" w:color="auto"/>
                <w:right w:val="none" w:sz="0" w:space="0" w:color="auto"/>
              </w:divBdr>
              <w:divsChild>
                <w:div w:id="18991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40825">
      <w:bodyDiv w:val="1"/>
      <w:marLeft w:val="0"/>
      <w:marRight w:val="0"/>
      <w:marTop w:val="0"/>
      <w:marBottom w:val="0"/>
      <w:divBdr>
        <w:top w:val="none" w:sz="0" w:space="0" w:color="auto"/>
        <w:left w:val="none" w:sz="0" w:space="0" w:color="auto"/>
        <w:bottom w:val="none" w:sz="0" w:space="0" w:color="auto"/>
        <w:right w:val="none" w:sz="0" w:space="0" w:color="auto"/>
      </w:divBdr>
      <w:divsChild>
        <w:div w:id="527790127">
          <w:marLeft w:val="0"/>
          <w:marRight w:val="0"/>
          <w:marTop w:val="0"/>
          <w:marBottom w:val="0"/>
          <w:divBdr>
            <w:top w:val="none" w:sz="0" w:space="0" w:color="auto"/>
            <w:left w:val="none" w:sz="0" w:space="0" w:color="auto"/>
            <w:bottom w:val="none" w:sz="0" w:space="0" w:color="auto"/>
            <w:right w:val="none" w:sz="0" w:space="0" w:color="auto"/>
          </w:divBdr>
          <w:divsChild>
            <w:div w:id="283772586">
              <w:marLeft w:val="0"/>
              <w:marRight w:val="0"/>
              <w:marTop w:val="0"/>
              <w:marBottom w:val="0"/>
              <w:divBdr>
                <w:top w:val="none" w:sz="0" w:space="0" w:color="auto"/>
                <w:left w:val="none" w:sz="0" w:space="0" w:color="auto"/>
                <w:bottom w:val="none" w:sz="0" w:space="0" w:color="auto"/>
                <w:right w:val="none" w:sz="0" w:space="0" w:color="auto"/>
              </w:divBdr>
              <w:divsChild>
                <w:div w:id="58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1170">
      <w:bodyDiv w:val="1"/>
      <w:marLeft w:val="0"/>
      <w:marRight w:val="0"/>
      <w:marTop w:val="0"/>
      <w:marBottom w:val="0"/>
      <w:divBdr>
        <w:top w:val="none" w:sz="0" w:space="0" w:color="auto"/>
        <w:left w:val="none" w:sz="0" w:space="0" w:color="auto"/>
        <w:bottom w:val="none" w:sz="0" w:space="0" w:color="auto"/>
        <w:right w:val="none" w:sz="0" w:space="0" w:color="auto"/>
      </w:divBdr>
      <w:divsChild>
        <w:div w:id="1423070681">
          <w:marLeft w:val="0"/>
          <w:marRight w:val="0"/>
          <w:marTop w:val="0"/>
          <w:marBottom w:val="0"/>
          <w:divBdr>
            <w:top w:val="none" w:sz="0" w:space="0" w:color="auto"/>
            <w:left w:val="none" w:sz="0" w:space="0" w:color="auto"/>
            <w:bottom w:val="none" w:sz="0" w:space="0" w:color="auto"/>
            <w:right w:val="none" w:sz="0" w:space="0" w:color="auto"/>
          </w:divBdr>
          <w:divsChild>
            <w:div w:id="1329409339">
              <w:marLeft w:val="0"/>
              <w:marRight w:val="0"/>
              <w:marTop w:val="0"/>
              <w:marBottom w:val="0"/>
              <w:divBdr>
                <w:top w:val="none" w:sz="0" w:space="0" w:color="auto"/>
                <w:left w:val="none" w:sz="0" w:space="0" w:color="auto"/>
                <w:bottom w:val="none" w:sz="0" w:space="0" w:color="auto"/>
                <w:right w:val="none" w:sz="0" w:space="0" w:color="auto"/>
              </w:divBdr>
              <w:divsChild>
                <w:div w:id="1860922438">
                  <w:marLeft w:val="0"/>
                  <w:marRight w:val="0"/>
                  <w:marTop w:val="0"/>
                  <w:marBottom w:val="0"/>
                  <w:divBdr>
                    <w:top w:val="none" w:sz="0" w:space="0" w:color="auto"/>
                    <w:left w:val="none" w:sz="0" w:space="0" w:color="auto"/>
                    <w:bottom w:val="none" w:sz="0" w:space="0" w:color="auto"/>
                    <w:right w:val="none" w:sz="0" w:space="0" w:color="auto"/>
                  </w:divBdr>
                  <w:divsChild>
                    <w:div w:id="13096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1074">
      <w:bodyDiv w:val="1"/>
      <w:marLeft w:val="0"/>
      <w:marRight w:val="0"/>
      <w:marTop w:val="0"/>
      <w:marBottom w:val="0"/>
      <w:divBdr>
        <w:top w:val="none" w:sz="0" w:space="0" w:color="auto"/>
        <w:left w:val="none" w:sz="0" w:space="0" w:color="auto"/>
        <w:bottom w:val="none" w:sz="0" w:space="0" w:color="auto"/>
        <w:right w:val="none" w:sz="0" w:space="0" w:color="auto"/>
      </w:divBdr>
      <w:divsChild>
        <w:div w:id="1933584570">
          <w:marLeft w:val="0"/>
          <w:marRight w:val="0"/>
          <w:marTop w:val="0"/>
          <w:marBottom w:val="0"/>
          <w:divBdr>
            <w:top w:val="none" w:sz="0" w:space="0" w:color="auto"/>
            <w:left w:val="none" w:sz="0" w:space="0" w:color="auto"/>
            <w:bottom w:val="none" w:sz="0" w:space="0" w:color="auto"/>
            <w:right w:val="none" w:sz="0" w:space="0" w:color="auto"/>
          </w:divBdr>
          <w:divsChild>
            <w:div w:id="630134562">
              <w:marLeft w:val="0"/>
              <w:marRight w:val="0"/>
              <w:marTop w:val="0"/>
              <w:marBottom w:val="0"/>
              <w:divBdr>
                <w:top w:val="none" w:sz="0" w:space="0" w:color="auto"/>
                <w:left w:val="none" w:sz="0" w:space="0" w:color="auto"/>
                <w:bottom w:val="none" w:sz="0" w:space="0" w:color="auto"/>
                <w:right w:val="none" w:sz="0" w:space="0" w:color="auto"/>
              </w:divBdr>
              <w:divsChild>
                <w:div w:id="1357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CEFB-3B62-4AA9-BBB8-A49EC792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1266</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Jhonatan</cp:lastModifiedBy>
  <cp:revision>4</cp:revision>
  <dcterms:created xsi:type="dcterms:W3CDTF">2015-03-02T17:16:00Z</dcterms:created>
  <dcterms:modified xsi:type="dcterms:W3CDTF">2015-03-02T20:31:00Z</dcterms:modified>
</cp:coreProperties>
</file>