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70" w:rsidRPr="00B03193" w:rsidRDefault="00411870" w:rsidP="00B03193">
      <w:pPr>
        <w:shd w:val="clear" w:color="auto" w:fill="FFFFFF"/>
        <w:jc w:val="both"/>
        <w:rPr>
          <w:sz w:val="22"/>
          <w:szCs w:val="22"/>
          <w:shd w:val="clear" w:color="auto" w:fill="FFFFFF"/>
        </w:rPr>
      </w:pPr>
      <w:r w:rsidRPr="00B03193">
        <w:rPr>
          <w:sz w:val="22"/>
          <w:szCs w:val="22"/>
          <w:shd w:val="clear" w:color="auto" w:fill="FFFFFF"/>
        </w:rPr>
        <w:t>La</w:t>
      </w:r>
      <w:r w:rsidR="004A4650" w:rsidRPr="00B03193">
        <w:rPr>
          <w:sz w:val="22"/>
          <w:szCs w:val="22"/>
          <w:shd w:val="clear" w:color="auto" w:fill="FFFFFF"/>
        </w:rPr>
        <w:t>s</w:t>
      </w:r>
      <w:r w:rsidRPr="00B03193">
        <w:rPr>
          <w:sz w:val="22"/>
          <w:szCs w:val="22"/>
          <w:shd w:val="clear" w:color="auto" w:fill="FFFFFF"/>
        </w:rPr>
        <w:t xml:space="preserve"> que suscribe</w:t>
      </w:r>
      <w:r w:rsidR="004A4650" w:rsidRPr="00B03193">
        <w:rPr>
          <w:sz w:val="22"/>
          <w:szCs w:val="22"/>
          <w:shd w:val="clear" w:color="auto" w:fill="FFFFFF"/>
        </w:rPr>
        <w:t>n</w:t>
      </w:r>
      <w:r w:rsidRPr="00B03193">
        <w:rPr>
          <w:sz w:val="22"/>
          <w:szCs w:val="22"/>
          <w:shd w:val="clear" w:color="auto" w:fill="FFFFFF"/>
        </w:rPr>
        <w:t>, </w:t>
      </w:r>
      <w:r w:rsidRPr="00B03193">
        <w:rPr>
          <w:rStyle w:val="Textoennegrita"/>
          <w:sz w:val="22"/>
          <w:szCs w:val="22"/>
          <w:shd w:val="clear" w:color="auto" w:fill="FFFFFF"/>
        </w:rPr>
        <w:t>CRISTINA DÍAZ SALAZAR</w:t>
      </w:r>
      <w:r w:rsidRPr="00B03193">
        <w:rPr>
          <w:sz w:val="22"/>
          <w:szCs w:val="22"/>
          <w:shd w:val="clear" w:color="auto" w:fill="FFFFFF"/>
        </w:rPr>
        <w:t xml:space="preserve">, </w:t>
      </w:r>
      <w:r w:rsidR="00C751A8" w:rsidRPr="00B03193">
        <w:rPr>
          <w:b/>
          <w:sz w:val="22"/>
          <w:szCs w:val="22"/>
        </w:rPr>
        <w:t xml:space="preserve">DIVA </w:t>
      </w:r>
      <w:proofErr w:type="spellStart"/>
      <w:r w:rsidR="00C751A8" w:rsidRPr="00B03193">
        <w:rPr>
          <w:b/>
          <w:sz w:val="22"/>
          <w:szCs w:val="22"/>
        </w:rPr>
        <w:t>HADAMIRA</w:t>
      </w:r>
      <w:proofErr w:type="spellEnd"/>
      <w:r w:rsidR="00C751A8" w:rsidRPr="00B03193">
        <w:rPr>
          <w:b/>
          <w:sz w:val="22"/>
          <w:szCs w:val="22"/>
        </w:rPr>
        <w:t xml:space="preserve"> </w:t>
      </w:r>
      <w:proofErr w:type="spellStart"/>
      <w:r w:rsidR="00C751A8" w:rsidRPr="00B03193">
        <w:rPr>
          <w:b/>
          <w:sz w:val="22"/>
          <w:szCs w:val="22"/>
        </w:rPr>
        <w:t>GASTÉLUM</w:t>
      </w:r>
      <w:proofErr w:type="spellEnd"/>
      <w:r w:rsidR="00C751A8" w:rsidRPr="00B03193">
        <w:rPr>
          <w:b/>
          <w:sz w:val="22"/>
          <w:szCs w:val="22"/>
        </w:rPr>
        <w:t xml:space="preserve">, HILDA FLORES ESCALERA, LILIA </w:t>
      </w:r>
      <w:proofErr w:type="spellStart"/>
      <w:r w:rsidR="00C751A8" w:rsidRPr="00B03193">
        <w:rPr>
          <w:b/>
          <w:sz w:val="22"/>
          <w:szCs w:val="22"/>
        </w:rPr>
        <w:t>MERODIO</w:t>
      </w:r>
      <w:proofErr w:type="spellEnd"/>
      <w:r w:rsidR="00C751A8" w:rsidRPr="00B03193">
        <w:rPr>
          <w:b/>
          <w:sz w:val="22"/>
          <w:szCs w:val="22"/>
        </w:rPr>
        <w:t xml:space="preserve"> REZA,  LETICIA HERRERA ALE, </w:t>
      </w:r>
      <w:proofErr w:type="spellStart"/>
      <w:r w:rsidR="00C751A8" w:rsidRPr="00B03193">
        <w:rPr>
          <w:b/>
          <w:sz w:val="22"/>
          <w:szCs w:val="22"/>
        </w:rPr>
        <w:t>ITZEL</w:t>
      </w:r>
      <w:proofErr w:type="spellEnd"/>
      <w:r w:rsidR="00C751A8" w:rsidRPr="00B03193">
        <w:rPr>
          <w:b/>
          <w:sz w:val="22"/>
          <w:szCs w:val="22"/>
        </w:rPr>
        <w:t xml:space="preserve"> </w:t>
      </w:r>
      <w:proofErr w:type="spellStart"/>
      <w:r w:rsidR="00C751A8" w:rsidRPr="00B03193">
        <w:rPr>
          <w:b/>
          <w:sz w:val="22"/>
          <w:szCs w:val="22"/>
        </w:rPr>
        <w:t>SARAÍ</w:t>
      </w:r>
      <w:proofErr w:type="spellEnd"/>
      <w:r w:rsidR="00C751A8" w:rsidRPr="00B03193">
        <w:rPr>
          <w:b/>
          <w:sz w:val="22"/>
          <w:szCs w:val="22"/>
        </w:rPr>
        <w:t xml:space="preserve"> RÍOS DE LA MORA Y MARÍA ELENA BARRERA TAPIA</w:t>
      </w:r>
      <w:r w:rsidR="00C751A8" w:rsidRPr="00B03193">
        <w:rPr>
          <w:sz w:val="22"/>
          <w:szCs w:val="22"/>
        </w:rPr>
        <w:t>, Senadoras de la República, integrante</w:t>
      </w:r>
      <w:r w:rsidR="004A4650" w:rsidRPr="00B03193">
        <w:rPr>
          <w:sz w:val="22"/>
          <w:szCs w:val="22"/>
        </w:rPr>
        <w:t>s</w:t>
      </w:r>
      <w:r w:rsidR="00C751A8" w:rsidRPr="00B03193">
        <w:rPr>
          <w:sz w:val="22"/>
          <w:szCs w:val="22"/>
        </w:rPr>
        <w:t xml:space="preserve"> del Grupo Parlamentario del Partido Revolucionario Institucional y Partido Verde Ecologista de México de la </w:t>
      </w:r>
      <w:proofErr w:type="spellStart"/>
      <w:r w:rsidR="00C751A8" w:rsidRPr="00B03193">
        <w:rPr>
          <w:sz w:val="22"/>
          <w:szCs w:val="22"/>
        </w:rPr>
        <w:t>LXII</w:t>
      </w:r>
      <w:proofErr w:type="spellEnd"/>
      <w:r w:rsidR="00C751A8" w:rsidRPr="00B03193">
        <w:rPr>
          <w:sz w:val="22"/>
          <w:szCs w:val="22"/>
        </w:rPr>
        <w:t xml:space="preserve"> Legislatura del H. Congreso de la Unión, con fundamento en lo dispuesto por el artículo 71, fracción II, de la Constitución Política de los Estados Unidos Mexicanos, así como en los artículos 8, numeral 1, fracción 1; 164, numeral 1; 169 y demás relativos del Reglamento del Senado de la República, someto a la consideración de esta Honorable Asamblea la siguiente: </w:t>
      </w:r>
      <w:r w:rsidR="00146C62" w:rsidRPr="00B03193">
        <w:rPr>
          <w:rStyle w:val="Textoennegrita"/>
          <w:sz w:val="22"/>
          <w:szCs w:val="22"/>
          <w:shd w:val="clear" w:color="auto" w:fill="FFFFFF"/>
        </w:rPr>
        <w:t xml:space="preserve">INICIATIVA CON PROYECTO DE DECRETO POR EL QUE SE ADICIONA EL </w:t>
      </w:r>
      <w:r w:rsidR="00146C62" w:rsidRPr="00B03193">
        <w:rPr>
          <w:b/>
          <w:color w:val="222222"/>
          <w:sz w:val="22"/>
          <w:szCs w:val="22"/>
        </w:rPr>
        <w:t xml:space="preserve">ARTÍCULO  109 TER DE LA  LEY GENERAL DE SALUD, EN MATERIA </w:t>
      </w:r>
      <w:r w:rsidR="00555535" w:rsidRPr="00B03193">
        <w:rPr>
          <w:b/>
          <w:color w:val="222222"/>
          <w:sz w:val="22"/>
          <w:szCs w:val="22"/>
        </w:rPr>
        <w:t xml:space="preserve">DE </w:t>
      </w:r>
      <w:r w:rsidR="00146C62" w:rsidRPr="00B03193">
        <w:rPr>
          <w:b/>
          <w:color w:val="222222"/>
          <w:sz w:val="22"/>
          <w:szCs w:val="22"/>
        </w:rPr>
        <w:t>INDICADORES</w:t>
      </w:r>
      <w:r w:rsidR="00172577" w:rsidRPr="00B03193">
        <w:rPr>
          <w:b/>
          <w:color w:val="222222"/>
          <w:sz w:val="22"/>
          <w:szCs w:val="22"/>
        </w:rPr>
        <w:t xml:space="preserve"> DE CALIDAD EN SALUD</w:t>
      </w:r>
      <w:r w:rsidR="00BF05DD" w:rsidRPr="00B03193">
        <w:rPr>
          <w:b/>
          <w:color w:val="222222"/>
          <w:sz w:val="22"/>
          <w:szCs w:val="22"/>
        </w:rPr>
        <w:t>,</w:t>
      </w:r>
      <w:r w:rsidR="00BF05DD" w:rsidRPr="00B03193">
        <w:rPr>
          <w:sz w:val="22"/>
          <w:szCs w:val="22"/>
          <w:shd w:val="clear" w:color="auto" w:fill="FFFFFF"/>
        </w:rPr>
        <w:t xml:space="preserve"> </w:t>
      </w:r>
      <w:r w:rsidRPr="00B03193">
        <w:rPr>
          <w:sz w:val="22"/>
          <w:szCs w:val="22"/>
          <w:shd w:val="clear" w:color="auto" w:fill="FFFFFF"/>
        </w:rPr>
        <w:t>conforme a la siguiente:</w:t>
      </w:r>
    </w:p>
    <w:p w:rsidR="00EF5AD5" w:rsidRPr="00B03193" w:rsidRDefault="00EF5AD5" w:rsidP="00B03193">
      <w:pPr>
        <w:shd w:val="clear" w:color="auto" w:fill="FFFFFF"/>
        <w:jc w:val="both"/>
        <w:rPr>
          <w:b/>
          <w:bCs/>
          <w:sz w:val="22"/>
          <w:szCs w:val="22"/>
          <w:shd w:val="clear" w:color="auto" w:fill="FFFFFF"/>
        </w:rPr>
      </w:pPr>
    </w:p>
    <w:p w:rsidR="00411870" w:rsidRPr="00B03193" w:rsidRDefault="00411870" w:rsidP="00B03193">
      <w:pPr>
        <w:shd w:val="clear" w:color="auto" w:fill="FFFFFF"/>
        <w:jc w:val="center"/>
        <w:rPr>
          <w:b/>
          <w:bCs/>
          <w:sz w:val="22"/>
          <w:szCs w:val="22"/>
        </w:rPr>
      </w:pPr>
    </w:p>
    <w:p w:rsidR="008A33BE" w:rsidRPr="00B03193" w:rsidRDefault="000F794A" w:rsidP="00B03193">
      <w:pPr>
        <w:shd w:val="clear" w:color="auto" w:fill="FFFFFF"/>
        <w:jc w:val="center"/>
        <w:rPr>
          <w:b/>
          <w:bCs/>
          <w:sz w:val="22"/>
          <w:szCs w:val="22"/>
        </w:rPr>
      </w:pPr>
      <w:r w:rsidRPr="00B03193">
        <w:rPr>
          <w:b/>
          <w:bCs/>
          <w:sz w:val="22"/>
          <w:szCs w:val="22"/>
        </w:rPr>
        <w:t>EXPOSICIÓN DE MOTIVOS</w:t>
      </w:r>
    </w:p>
    <w:p w:rsidR="00BF05DD" w:rsidRPr="00B03193" w:rsidRDefault="00BF05DD" w:rsidP="00B03193">
      <w:pPr>
        <w:shd w:val="clear" w:color="auto" w:fill="FFFFFF"/>
        <w:jc w:val="center"/>
        <w:rPr>
          <w:b/>
          <w:bCs/>
          <w:sz w:val="22"/>
          <w:szCs w:val="22"/>
        </w:rPr>
      </w:pPr>
    </w:p>
    <w:p w:rsidR="00030EC2" w:rsidRPr="00B03193" w:rsidRDefault="00030EC2" w:rsidP="00B03193">
      <w:pPr>
        <w:shd w:val="clear" w:color="auto" w:fill="FFFFFF"/>
        <w:jc w:val="both"/>
        <w:rPr>
          <w:bCs/>
          <w:sz w:val="22"/>
          <w:szCs w:val="22"/>
        </w:rPr>
      </w:pPr>
    </w:p>
    <w:p w:rsidR="00B20CB1" w:rsidRPr="00B03193" w:rsidRDefault="009D2799" w:rsidP="00B03193">
      <w:pPr>
        <w:shd w:val="clear" w:color="auto" w:fill="FFFFFF"/>
        <w:jc w:val="both"/>
        <w:rPr>
          <w:bCs/>
          <w:sz w:val="22"/>
          <w:szCs w:val="22"/>
        </w:rPr>
      </w:pPr>
      <w:r w:rsidRPr="00B03193">
        <w:rPr>
          <w:bCs/>
          <w:sz w:val="22"/>
          <w:szCs w:val="22"/>
        </w:rPr>
        <w:t>La Secretaría de Salud (</w:t>
      </w:r>
      <w:proofErr w:type="spellStart"/>
      <w:r w:rsidRPr="00B03193">
        <w:rPr>
          <w:bCs/>
          <w:sz w:val="22"/>
          <w:szCs w:val="22"/>
        </w:rPr>
        <w:t>SSA</w:t>
      </w:r>
      <w:proofErr w:type="spellEnd"/>
      <w:r w:rsidRPr="00B03193">
        <w:rPr>
          <w:bCs/>
          <w:sz w:val="22"/>
          <w:szCs w:val="22"/>
        </w:rPr>
        <w:t xml:space="preserve">) ha realizado desde hace tres décadas diversos esfuerzos para promover y fortalecer los procesos de seguimiento y evaluación de las políticas, programas y </w:t>
      </w:r>
      <w:r w:rsidR="007F05D8" w:rsidRPr="00B03193">
        <w:rPr>
          <w:bCs/>
          <w:sz w:val="22"/>
          <w:szCs w:val="22"/>
        </w:rPr>
        <w:t>actividades</w:t>
      </w:r>
      <w:r w:rsidRPr="00B03193">
        <w:rPr>
          <w:bCs/>
          <w:sz w:val="22"/>
          <w:szCs w:val="22"/>
        </w:rPr>
        <w:t xml:space="preserve"> que desarrolla tanto en los ámbitos nacional como estatales.</w:t>
      </w:r>
    </w:p>
    <w:p w:rsidR="009D2799" w:rsidRPr="00B03193" w:rsidRDefault="009D2799" w:rsidP="00B03193">
      <w:pPr>
        <w:shd w:val="clear" w:color="auto" w:fill="FFFFFF"/>
        <w:jc w:val="both"/>
        <w:rPr>
          <w:bCs/>
          <w:sz w:val="22"/>
          <w:szCs w:val="22"/>
        </w:rPr>
      </w:pPr>
    </w:p>
    <w:p w:rsidR="009D2799" w:rsidRPr="00B03193" w:rsidRDefault="009D2799" w:rsidP="00B03193">
      <w:pPr>
        <w:shd w:val="clear" w:color="auto" w:fill="FFFFFF"/>
        <w:jc w:val="both"/>
        <w:rPr>
          <w:bCs/>
          <w:sz w:val="22"/>
          <w:szCs w:val="22"/>
        </w:rPr>
      </w:pPr>
      <w:r w:rsidRPr="00B03193">
        <w:rPr>
          <w:bCs/>
          <w:sz w:val="22"/>
          <w:szCs w:val="22"/>
        </w:rPr>
        <w:t xml:space="preserve">Un avance </w:t>
      </w:r>
      <w:r w:rsidR="007F05D8" w:rsidRPr="00B03193">
        <w:rPr>
          <w:bCs/>
          <w:sz w:val="22"/>
          <w:szCs w:val="22"/>
        </w:rPr>
        <w:t>importante en esta materia se dio en 1995, cuando, por acuerdo presidencial, al Consejo Nacional de Salud (</w:t>
      </w:r>
      <w:proofErr w:type="spellStart"/>
      <w:r w:rsidR="007F05D8" w:rsidRPr="00B03193">
        <w:rPr>
          <w:bCs/>
          <w:sz w:val="22"/>
          <w:szCs w:val="22"/>
        </w:rPr>
        <w:t>CNS</w:t>
      </w:r>
      <w:proofErr w:type="spellEnd"/>
      <w:r w:rsidR="007F05D8" w:rsidRPr="00B03193">
        <w:rPr>
          <w:bCs/>
          <w:sz w:val="22"/>
          <w:szCs w:val="22"/>
        </w:rPr>
        <w:t xml:space="preserve">) se le atribuyó, entre otras responsabilidades, la coordinación y desarrollo de acciones de evaluación dentro del sector. Para dar cumplimiento a este mandato el </w:t>
      </w:r>
      <w:proofErr w:type="spellStart"/>
      <w:r w:rsidR="007F05D8" w:rsidRPr="00B03193">
        <w:rPr>
          <w:bCs/>
          <w:sz w:val="22"/>
          <w:szCs w:val="22"/>
        </w:rPr>
        <w:t>CNS</w:t>
      </w:r>
      <w:proofErr w:type="spellEnd"/>
      <w:r w:rsidR="007F05D8" w:rsidRPr="00B03193">
        <w:rPr>
          <w:bCs/>
          <w:sz w:val="22"/>
          <w:szCs w:val="22"/>
        </w:rPr>
        <w:t xml:space="preserve"> elaboró en 1996 una lista de 71 indicadores de Resultado, con los que se buscó evaluar los servicios de salud, las actividades de regulación y fomento sanitario, y los programas de salud desarrollados en las entidades del país. Posteriormente, en 1998, el </w:t>
      </w:r>
      <w:proofErr w:type="spellStart"/>
      <w:r w:rsidR="007F05D8" w:rsidRPr="00B03193">
        <w:rPr>
          <w:bCs/>
          <w:sz w:val="22"/>
          <w:szCs w:val="22"/>
        </w:rPr>
        <w:t>CNS</w:t>
      </w:r>
      <w:proofErr w:type="spellEnd"/>
      <w:r w:rsidR="007F05D8" w:rsidRPr="00B03193">
        <w:rPr>
          <w:bCs/>
          <w:sz w:val="22"/>
          <w:szCs w:val="22"/>
        </w:rPr>
        <w:t xml:space="preserve"> redujo este número a 46 indicadores.</w:t>
      </w:r>
    </w:p>
    <w:p w:rsidR="007F05D8" w:rsidRPr="00B03193" w:rsidRDefault="007F05D8" w:rsidP="00B03193">
      <w:pPr>
        <w:shd w:val="clear" w:color="auto" w:fill="FFFFFF"/>
        <w:jc w:val="both"/>
        <w:rPr>
          <w:bCs/>
          <w:sz w:val="22"/>
          <w:szCs w:val="22"/>
        </w:rPr>
      </w:pPr>
    </w:p>
    <w:p w:rsidR="007F05D8" w:rsidRPr="00B03193" w:rsidRDefault="007F05D8" w:rsidP="00B03193">
      <w:pPr>
        <w:shd w:val="clear" w:color="auto" w:fill="FFFFFF"/>
        <w:jc w:val="both"/>
        <w:rPr>
          <w:bCs/>
          <w:sz w:val="22"/>
          <w:szCs w:val="22"/>
        </w:rPr>
      </w:pPr>
      <w:r w:rsidRPr="00B03193">
        <w:rPr>
          <w:bCs/>
          <w:sz w:val="22"/>
          <w:szCs w:val="22"/>
        </w:rPr>
        <w:t xml:space="preserve">A principios de 2001, en vista de los cambios en el perfil epidemiológico del país, los éxitos en el control de diversos padecimientos, y las prioridades de la nueva administración, el </w:t>
      </w:r>
      <w:proofErr w:type="spellStart"/>
      <w:r w:rsidRPr="00B03193">
        <w:rPr>
          <w:bCs/>
          <w:sz w:val="22"/>
          <w:szCs w:val="22"/>
        </w:rPr>
        <w:t>CNS</w:t>
      </w:r>
      <w:proofErr w:type="spellEnd"/>
      <w:r w:rsidRPr="00B03193">
        <w:rPr>
          <w:bCs/>
          <w:sz w:val="22"/>
          <w:szCs w:val="22"/>
        </w:rPr>
        <w:t xml:space="preserve"> volvió a revisar la lista de indicadores. Sobre la base de una propuesta elaborada por un grupo de trabajo del propio Consejo, se acordó adoptar una nueva lista de indicadores. Esta lista de indicadores está agrupada según los atributos deseables del sistema de salud: anticipación, efectividad, disponibilidad y accesibilidad, calidad, eficiencia y sustentabilidad.</w:t>
      </w:r>
    </w:p>
    <w:p w:rsidR="007F05D8" w:rsidRPr="00B03193" w:rsidRDefault="007F05D8" w:rsidP="00B03193">
      <w:pPr>
        <w:shd w:val="clear" w:color="auto" w:fill="FFFFFF"/>
        <w:jc w:val="both"/>
        <w:rPr>
          <w:bCs/>
          <w:sz w:val="22"/>
          <w:szCs w:val="22"/>
        </w:rPr>
      </w:pPr>
    </w:p>
    <w:p w:rsidR="007F05D8" w:rsidRPr="00B03193" w:rsidRDefault="003D0CBA" w:rsidP="00B03193">
      <w:pPr>
        <w:shd w:val="clear" w:color="auto" w:fill="FFFFFF"/>
        <w:jc w:val="both"/>
        <w:rPr>
          <w:bCs/>
          <w:sz w:val="22"/>
          <w:szCs w:val="22"/>
        </w:rPr>
      </w:pPr>
      <w:r w:rsidRPr="00B03193">
        <w:rPr>
          <w:bCs/>
          <w:sz w:val="22"/>
          <w:szCs w:val="22"/>
        </w:rPr>
        <w:t>El seguimiento y la evaluación de las acciones dentro de un programa son los dos componentes básicos, que cierran el ciclo de todo proceso de planeación y garantizan que las estrategias alcancen los objetivos propuestos; a la vez que permiten reorientarlos cuando las circunstancias así lo requieren; el seguimiento y la evaluación permiten contrastar lo hecho con lo que se planeó y programó hacer originalmente, lo que obliga a que ejecución y evaluación sean dos procesos que se llevan a cabo de manera paralela y se complementan uno al otro.</w:t>
      </w:r>
    </w:p>
    <w:p w:rsidR="003D0CBA" w:rsidRPr="00B03193" w:rsidRDefault="003D0CBA" w:rsidP="00B03193">
      <w:pPr>
        <w:shd w:val="clear" w:color="auto" w:fill="FFFFFF"/>
        <w:jc w:val="both"/>
        <w:rPr>
          <w:bCs/>
          <w:sz w:val="22"/>
          <w:szCs w:val="22"/>
        </w:rPr>
      </w:pPr>
    </w:p>
    <w:p w:rsidR="003D0CBA" w:rsidRPr="00B03193" w:rsidRDefault="00172577" w:rsidP="00B03193">
      <w:pPr>
        <w:shd w:val="clear" w:color="auto" w:fill="FFFFFF"/>
        <w:jc w:val="both"/>
        <w:rPr>
          <w:bCs/>
          <w:sz w:val="22"/>
          <w:szCs w:val="22"/>
        </w:rPr>
      </w:pPr>
      <w:r w:rsidRPr="00B03193">
        <w:rPr>
          <w:bCs/>
          <w:sz w:val="22"/>
          <w:szCs w:val="22"/>
        </w:rPr>
        <w:t xml:space="preserve">El Sistema Nacional de Indicadores de Calidad en Salud </w:t>
      </w:r>
      <w:r w:rsidR="00A402AC" w:rsidRPr="00B03193">
        <w:rPr>
          <w:bCs/>
          <w:sz w:val="22"/>
          <w:szCs w:val="22"/>
        </w:rPr>
        <w:t>(INDICAS) fue creado en el año 2003 en el marco de la Cruzada Nacional por la Calidad de los Servicios de Salud, como una herramienta que fomenta la cultura del reporte, así como de evaluación y monitoreo de la calidad de la atención.</w:t>
      </w:r>
    </w:p>
    <w:p w:rsidR="00A402AC" w:rsidRPr="00B03193" w:rsidRDefault="00A402AC" w:rsidP="00B03193">
      <w:pPr>
        <w:shd w:val="clear" w:color="auto" w:fill="FFFFFF"/>
        <w:jc w:val="both"/>
        <w:rPr>
          <w:bCs/>
          <w:sz w:val="22"/>
          <w:szCs w:val="22"/>
        </w:rPr>
      </w:pPr>
    </w:p>
    <w:p w:rsidR="00A402AC" w:rsidRPr="00B03193" w:rsidRDefault="00A402AC" w:rsidP="00B03193">
      <w:pPr>
        <w:shd w:val="clear" w:color="auto" w:fill="FFFFFF"/>
        <w:jc w:val="both"/>
        <w:rPr>
          <w:bCs/>
          <w:sz w:val="22"/>
          <w:szCs w:val="22"/>
        </w:rPr>
      </w:pPr>
      <w:r w:rsidRPr="00B03193">
        <w:rPr>
          <w:bCs/>
          <w:sz w:val="22"/>
          <w:szCs w:val="22"/>
        </w:rPr>
        <w:t>El Sistema actualmente se encuentra estructurado en tres grandes categorías: calidad técnica, calidad interpersonal y gestión de la calidad. Destacan entre los principales indicadores para los diferentes niveles de atención médica aquellos enfocados en la medición del trato digno, la organización de los servicios de salud, la atención médica efectiva y la calidad en los servicios de enfermería.</w:t>
      </w:r>
    </w:p>
    <w:p w:rsidR="00A402AC" w:rsidRPr="00B03193" w:rsidRDefault="00A402AC" w:rsidP="00B03193">
      <w:pPr>
        <w:shd w:val="clear" w:color="auto" w:fill="FFFFFF"/>
        <w:jc w:val="both"/>
        <w:rPr>
          <w:bCs/>
          <w:sz w:val="22"/>
          <w:szCs w:val="22"/>
        </w:rPr>
      </w:pPr>
    </w:p>
    <w:p w:rsidR="00A402AC" w:rsidRPr="00B03193" w:rsidRDefault="00A402AC" w:rsidP="00B03193">
      <w:pPr>
        <w:shd w:val="clear" w:color="auto" w:fill="FFFFFF"/>
        <w:jc w:val="both"/>
        <w:rPr>
          <w:bCs/>
          <w:sz w:val="22"/>
          <w:szCs w:val="22"/>
        </w:rPr>
      </w:pPr>
      <w:r w:rsidRPr="00B03193">
        <w:rPr>
          <w:bCs/>
          <w:sz w:val="22"/>
          <w:szCs w:val="22"/>
        </w:rPr>
        <w:t>Durante el último cuatrimestre se cuenta con un reporte de 11,288 establecimientos de atención a la salud del Sistema Nacional de Salud en todos los niveles en las 31 entidades federativas y el Distrito Federal.</w:t>
      </w:r>
    </w:p>
    <w:p w:rsidR="00A402AC" w:rsidRPr="00B03193" w:rsidRDefault="00A402AC" w:rsidP="00B03193">
      <w:pPr>
        <w:shd w:val="clear" w:color="auto" w:fill="FFFFFF"/>
        <w:jc w:val="both"/>
        <w:rPr>
          <w:bCs/>
          <w:sz w:val="22"/>
          <w:szCs w:val="22"/>
        </w:rPr>
      </w:pPr>
    </w:p>
    <w:p w:rsidR="00711008" w:rsidRPr="00B03193" w:rsidRDefault="00711008" w:rsidP="00B03193">
      <w:pPr>
        <w:shd w:val="clear" w:color="auto" w:fill="FFFFFF"/>
        <w:jc w:val="both"/>
        <w:rPr>
          <w:bCs/>
          <w:sz w:val="22"/>
          <w:szCs w:val="22"/>
        </w:rPr>
      </w:pPr>
    </w:p>
    <w:p w:rsidR="00A402AC" w:rsidRPr="00B03193" w:rsidRDefault="00A402AC" w:rsidP="00B03193">
      <w:pPr>
        <w:shd w:val="clear" w:color="auto" w:fill="FFFFFF"/>
        <w:jc w:val="both"/>
        <w:rPr>
          <w:bCs/>
          <w:sz w:val="22"/>
          <w:szCs w:val="22"/>
        </w:rPr>
      </w:pPr>
      <w:r w:rsidRPr="00B03193">
        <w:rPr>
          <w:bCs/>
          <w:sz w:val="22"/>
          <w:szCs w:val="22"/>
        </w:rPr>
        <w:t>La Secretaría de Salud instrumenta mecanismos dirigidos a homologar la calidad técnica e interpersonal de los servicios de salud en el país, incluyendo mejoras al sistema INDICAS que permitan evaluar los procesos de atención médica y su efectividad, mejorar la calidad de la información y evitar el auto-reporte de las unidades, incrementar la oportunidad y el número de unidades que reportan al INDICAS e incentivar a los establecimientos e instituciones a que utilicen de manera estratégica la información del INDICAS  a favor de la mejora de la calidad de la atención al interior de cada una de ellas.</w:t>
      </w:r>
    </w:p>
    <w:p w:rsidR="00A402AC" w:rsidRPr="00B03193" w:rsidRDefault="00A402AC" w:rsidP="00B03193">
      <w:pPr>
        <w:shd w:val="clear" w:color="auto" w:fill="FFFFFF"/>
        <w:jc w:val="both"/>
        <w:rPr>
          <w:bCs/>
          <w:sz w:val="22"/>
          <w:szCs w:val="22"/>
        </w:rPr>
      </w:pPr>
    </w:p>
    <w:p w:rsidR="00711008" w:rsidRPr="00B03193" w:rsidRDefault="00711008" w:rsidP="00B03193">
      <w:pPr>
        <w:shd w:val="clear" w:color="auto" w:fill="FFFFFF"/>
        <w:jc w:val="both"/>
        <w:rPr>
          <w:bCs/>
          <w:sz w:val="22"/>
          <w:szCs w:val="22"/>
        </w:rPr>
      </w:pPr>
    </w:p>
    <w:p w:rsidR="00555535" w:rsidRPr="00B03193" w:rsidRDefault="00555535" w:rsidP="00B03193">
      <w:pPr>
        <w:shd w:val="clear" w:color="auto" w:fill="FFFFFF"/>
        <w:jc w:val="both"/>
        <w:rPr>
          <w:bCs/>
          <w:sz w:val="22"/>
          <w:szCs w:val="22"/>
        </w:rPr>
      </w:pPr>
    </w:p>
    <w:p w:rsidR="00A402AC" w:rsidRPr="00B03193" w:rsidRDefault="00F95707" w:rsidP="00B03193">
      <w:pPr>
        <w:shd w:val="clear" w:color="auto" w:fill="FFFFFF"/>
        <w:jc w:val="both"/>
        <w:rPr>
          <w:bCs/>
          <w:sz w:val="22"/>
          <w:szCs w:val="22"/>
        </w:rPr>
      </w:pPr>
      <w:r w:rsidRPr="00B03193">
        <w:rPr>
          <w:bCs/>
          <w:sz w:val="22"/>
          <w:szCs w:val="22"/>
        </w:rPr>
        <w:t xml:space="preserve">El </w:t>
      </w:r>
      <w:proofErr w:type="spellStart"/>
      <w:r w:rsidRPr="00B03193">
        <w:rPr>
          <w:bCs/>
          <w:sz w:val="22"/>
          <w:szCs w:val="22"/>
        </w:rPr>
        <w:t>CONEVAL</w:t>
      </w:r>
      <w:proofErr w:type="spellEnd"/>
      <w:r w:rsidRPr="00B03193">
        <w:rPr>
          <w:bCs/>
          <w:sz w:val="22"/>
          <w:szCs w:val="22"/>
        </w:rPr>
        <w:t xml:space="preserve"> entrega reconocimientos desde el año 2009 en tres rubros: prácticas innovadoras, buenas prácticas por el uso de resultados y el desarrollo de capacitación y buenas prácticas por los sistemas de indicadores para el desarrollo, con el que fue distinguida la Secretaría de Salud.</w:t>
      </w:r>
    </w:p>
    <w:p w:rsidR="00F95707" w:rsidRPr="00B03193" w:rsidRDefault="00F95707" w:rsidP="00B03193">
      <w:pPr>
        <w:shd w:val="clear" w:color="auto" w:fill="FFFFFF"/>
        <w:jc w:val="both"/>
        <w:rPr>
          <w:bCs/>
          <w:sz w:val="22"/>
          <w:szCs w:val="22"/>
        </w:rPr>
      </w:pPr>
    </w:p>
    <w:p w:rsidR="00BE529B" w:rsidRPr="00B03193" w:rsidRDefault="00BE529B" w:rsidP="00B03193">
      <w:pPr>
        <w:shd w:val="clear" w:color="auto" w:fill="FFFFFF"/>
        <w:jc w:val="both"/>
        <w:rPr>
          <w:bCs/>
          <w:sz w:val="22"/>
          <w:szCs w:val="22"/>
        </w:rPr>
      </w:pPr>
      <w:r w:rsidRPr="00B03193">
        <w:rPr>
          <w:bCs/>
          <w:sz w:val="22"/>
          <w:szCs w:val="22"/>
        </w:rPr>
        <w:t>La Secretaría de Salud a través de la Dirección General de Información en Salud (</w:t>
      </w:r>
      <w:proofErr w:type="spellStart"/>
      <w:r w:rsidRPr="00B03193">
        <w:rPr>
          <w:bCs/>
          <w:sz w:val="22"/>
          <w:szCs w:val="22"/>
        </w:rPr>
        <w:t>DGIS</w:t>
      </w:r>
      <w:proofErr w:type="spellEnd"/>
      <w:r w:rsidRPr="00B03193">
        <w:rPr>
          <w:bCs/>
          <w:sz w:val="22"/>
          <w:szCs w:val="22"/>
        </w:rPr>
        <w:t xml:space="preserve">) tiene bajo su responsabilidad la Coordinación del Sistema Nacional de Información Básica en Materia de Salud, así como del Sistema Nacional de Información en Salud; </w:t>
      </w:r>
      <w:r w:rsidR="00EF5AD5" w:rsidRPr="00B03193">
        <w:rPr>
          <w:bCs/>
          <w:sz w:val="22"/>
          <w:szCs w:val="22"/>
        </w:rPr>
        <w:t xml:space="preserve">correspondiéndole a esta, en términos del artículo 24 del Reglamento Interior de la Secretaría de Salud elaborar, difundir y vigilar la normatividad para los procesos de diseño, captación, integración, procesamiento y </w:t>
      </w:r>
      <w:r w:rsidR="00711008" w:rsidRPr="00B03193">
        <w:rPr>
          <w:bCs/>
          <w:sz w:val="22"/>
          <w:szCs w:val="22"/>
        </w:rPr>
        <w:t>difusión</w:t>
      </w:r>
      <w:r w:rsidR="00EF5AD5" w:rsidRPr="00B03193">
        <w:rPr>
          <w:bCs/>
          <w:sz w:val="22"/>
          <w:szCs w:val="22"/>
        </w:rPr>
        <w:t xml:space="preserve"> de la estadística en salud; y, de igual manera, tiene la atribución de generar la información estadística en salud que requieran las unidades administrativas de la Secretaría y otras dependencias y entidades.</w:t>
      </w:r>
    </w:p>
    <w:p w:rsidR="00EF5AD5" w:rsidRPr="00B03193" w:rsidRDefault="00EF5AD5" w:rsidP="00B03193">
      <w:pPr>
        <w:shd w:val="clear" w:color="auto" w:fill="FFFFFF"/>
        <w:jc w:val="both"/>
        <w:rPr>
          <w:bCs/>
          <w:sz w:val="22"/>
          <w:szCs w:val="22"/>
        </w:rPr>
      </w:pPr>
    </w:p>
    <w:p w:rsidR="00555535" w:rsidRPr="00B03193" w:rsidRDefault="00555535" w:rsidP="00B03193">
      <w:pPr>
        <w:shd w:val="clear" w:color="auto" w:fill="FFFFFF"/>
        <w:jc w:val="both"/>
        <w:rPr>
          <w:bCs/>
          <w:sz w:val="22"/>
          <w:szCs w:val="22"/>
        </w:rPr>
      </w:pPr>
    </w:p>
    <w:p w:rsidR="00EF5AD5" w:rsidRPr="00B03193" w:rsidRDefault="00EF5AD5" w:rsidP="00B03193">
      <w:pPr>
        <w:shd w:val="clear" w:color="auto" w:fill="FFFFFF"/>
        <w:jc w:val="both"/>
        <w:rPr>
          <w:bCs/>
          <w:sz w:val="22"/>
          <w:szCs w:val="22"/>
        </w:rPr>
      </w:pPr>
      <w:r w:rsidRPr="00B03193">
        <w:rPr>
          <w:bCs/>
          <w:sz w:val="22"/>
          <w:szCs w:val="22"/>
        </w:rPr>
        <w:t>Conforme a lo anterior, se propone incluir en la Ley General de Salud que la Secretaría de Salud en su calidad de coordinadora del sistema determine los indicadores que deberán utilizar.</w:t>
      </w:r>
    </w:p>
    <w:p w:rsidR="00EF5AD5" w:rsidRPr="00B03193" w:rsidRDefault="00EF5AD5" w:rsidP="00B03193">
      <w:pPr>
        <w:shd w:val="clear" w:color="auto" w:fill="FFFFFF"/>
        <w:jc w:val="both"/>
        <w:rPr>
          <w:bCs/>
          <w:sz w:val="22"/>
          <w:szCs w:val="22"/>
        </w:rPr>
      </w:pPr>
    </w:p>
    <w:p w:rsidR="00EF5AD5" w:rsidRPr="00B03193" w:rsidRDefault="00EF5AD5" w:rsidP="00B03193">
      <w:pPr>
        <w:shd w:val="clear" w:color="auto" w:fill="FFFFFF"/>
        <w:jc w:val="both"/>
        <w:rPr>
          <w:bCs/>
          <w:sz w:val="22"/>
          <w:szCs w:val="22"/>
        </w:rPr>
      </w:pPr>
      <w:r w:rsidRPr="00B03193">
        <w:rPr>
          <w:bCs/>
          <w:sz w:val="22"/>
          <w:szCs w:val="22"/>
        </w:rPr>
        <w:t>Lo anterior sin perjuicio de lo establecido en la Ley del Sistema Nacional de Información Estadística y Geografía.</w:t>
      </w:r>
    </w:p>
    <w:p w:rsidR="00EF5AD5" w:rsidRPr="00B03193" w:rsidRDefault="00EF5AD5" w:rsidP="00B03193">
      <w:pPr>
        <w:shd w:val="clear" w:color="auto" w:fill="FFFFFF"/>
        <w:jc w:val="both"/>
        <w:rPr>
          <w:bCs/>
          <w:sz w:val="22"/>
          <w:szCs w:val="22"/>
        </w:rPr>
      </w:pPr>
    </w:p>
    <w:p w:rsidR="00EF5AD5" w:rsidRPr="00B03193" w:rsidRDefault="00EF5AD5" w:rsidP="00B03193">
      <w:pPr>
        <w:shd w:val="clear" w:color="auto" w:fill="FFFFFF"/>
        <w:jc w:val="both"/>
        <w:rPr>
          <w:bCs/>
          <w:sz w:val="22"/>
          <w:szCs w:val="22"/>
        </w:rPr>
      </w:pPr>
    </w:p>
    <w:p w:rsidR="00202E89" w:rsidRPr="00B03193" w:rsidRDefault="00152AB1" w:rsidP="00B03193">
      <w:pPr>
        <w:shd w:val="clear" w:color="auto" w:fill="FFFFFF"/>
        <w:jc w:val="both"/>
        <w:rPr>
          <w:bCs/>
          <w:sz w:val="22"/>
          <w:szCs w:val="22"/>
        </w:rPr>
      </w:pPr>
      <w:r w:rsidRPr="00B03193">
        <w:rPr>
          <w:bCs/>
          <w:sz w:val="22"/>
          <w:szCs w:val="22"/>
        </w:rPr>
        <w:t xml:space="preserve">Por lo </w:t>
      </w:r>
      <w:r w:rsidR="00202E89" w:rsidRPr="00B03193">
        <w:rPr>
          <w:bCs/>
          <w:sz w:val="22"/>
          <w:szCs w:val="22"/>
        </w:rPr>
        <w:t>anterior</w:t>
      </w:r>
      <w:r w:rsidRPr="00B03193">
        <w:rPr>
          <w:bCs/>
          <w:sz w:val="22"/>
          <w:szCs w:val="22"/>
        </w:rPr>
        <w:t xml:space="preserve">mente expuesto, </w:t>
      </w:r>
      <w:r w:rsidR="00202E89" w:rsidRPr="00B03193">
        <w:rPr>
          <w:bCs/>
          <w:sz w:val="22"/>
          <w:szCs w:val="22"/>
        </w:rPr>
        <w:t>someto a la consideración de esta soberanía</w:t>
      </w:r>
      <w:r w:rsidR="005B771C" w:rsidRPr="00B03193">
        <w:rPr>
          <w:bCs/>
          <w:sz w:val="22"/>
          <w:szCs w:val="22"/>
        </w:rPr>
        <w:t xml:space="preserve">, </w:t>
      </w:r>
      <w:r w:rsidRPr="00B03193">
        <w:rPr>
          <w:bCs/>
          <w:sz w:val="22"/>
          <w:szCs w:val="22"/>
        </w:rPr>
        <w:t xml:space="preserve">el </w:t>
      </w:r>
      <w:r w:rsidR="005B771C" w:rsidRPr="00B03193">
        <w:rPr>
          <w:bCs/>
          <w:sz w:val="22"/>
          <w:szCs w:val="22"/>
        </w:rPr>
        <w:t>siguiente</w:t>
      </w:r>
      <w:r w:rsidR="00202E89" w:rsidRPr="00B03193">
        <w:rPr>
          <w:bCs/>
          <w:sz w:val="22"/>
          <w:szCs w:val="22"/>
        </w:rPr>
        <w:t>:</w:t>
      </w:r>
    </w:p>
    <w:p w:rsidR="005B771C" w:rsidRPr="00B03193" w:rsidRDefault="005B771C" w:rsidP="00B03193">
      <w:pPr>
        <w:shd w:val="clear" w:color="auto" w:fill="FFFFFF"/>
        <w:jc w:val="both"/>
        <w:rPr>
          <w:bCs/>
          <w:sz w:val="22"/>
          <w:szCs w:val="22"/>
        </w:rPr>
      </w:pPr>
    </w:p>
    <w:p w:rsidR="00755649" w:rsidRPr="00B03193" w:rsidRDefault="00755649" w:rsidP="00B03193">
      <w:pPr>
        <w:shd w:val="clear" w:color="auto" w:fill="FFFFFF"/>
        <w:jc w:val="center"/>
        <w:rPr>
          <w:b/>
          <w:bCs/>
          <w:sz w:val="22"/>
          <w:szCs w:val="22"/>
        </w:rPr>
      </w:pPr>
    </w:p>
    <w:p w:rsidR="004A4650" w:rsidRPr="00B03193" w:rsidRDefault="004A4650" w:rsidP="00B03193">
      <w:pPr>
        <w:shd w:val="clear" w:color="auto" w:fill="FFFFFF"/>
        <w:jc w:val="center"/>
        <w:rPr>
          <w:b/>
          <w:bCs/>
          <w:color w:val="222222"/>
          <w:sz w:val="22"/>
          <w:szCs w:val="22"/>
        </w:rPr>
      </w:pPr>
    </w:p>
    <w:p w:rsidR="00D33590" w:rsidRPr="00B03193" w:rsidRDefault="005B771C" w:rsidP="00B03193">
      <w:pPr>
        <w:shd w:val="clear" w:color="auto" w:fill="FFFFFF"/>
        <w:jc w:val="center"/>
        <w:rPr>
          <w:b/>
          <w:bCs/>
          <w:color w:val="222222"/>
          <w:sz w:val="22"/>
          <w:szCs w:val="22"/>
        </w:rPr>
      </w:pPr>
      <w:r w:rsidRPr="00B03193">
        <w:rPr>
          <w:b/>
          <w:bCs/>
          <w:color w:val="222222"/>
          <w:sz w:val="22"/>
          <w:szCs w:val="22"/>
        </w:rPr>
        <w:t xml:space="preserve">PROYECTO DE </w:t>
      </w:r>
      <w:r w:rsidR="00703BF9" w:rsidRPr="00B03193">
        <w:rPr>
          <w:b/>
          <w:bCs/>
          <w:color w:val="222222"/>
          <w:sz w:val="22"/>
          <w:szCs w:val="22"/>
        </w:rPr>
        <w:t>DECRETO</w:t>
      </w:r>
    </w:p>
    <w:p w:rsidR="005B771C" w:rsidRPr="00B03193" w:rsidRDefault="005B771C" w:rsidP="00B03193">
      <w:pPr>
        <w:shd w:val="clear" w:color="auto" w:fill="FFFFFF"/>
        <w:jc w:val="center"/>
        <w:rPr>
          <w:color w:val="222222"/>
          <w:sz w:val="22"/>
          <w:szCs w:val="22"/>
        </w:rPr>
      </w:pPr>
    </w:p>
    <w:p w:rsidR="00D33590" w:rsidRPr="00B03193" w:rsidRDefault="00D33590" w:rsidP="00B03193">
      <w:pPr>
        <w:shd w:val="clear" w:color="auto" w:fill="FFFFFF"/>
        <w:jc w:val="center"/>
        <w:rPr>
          <w:color w:val="222222"/>
          <w:sz w:val="22"/>
          <w:szCs w:val="22"/>
        </w:rPr>
      </w:pPr>
      <w:r w:rsidRPr="00B03193">
        <w:rPr>
          <w:b/>
          <w:bCs/>
          <w:color w:val="222222"/>
          <w:sz w:val="22"/>
          <w:szCs w:val="22"/>
        </w:rPr>
        <w:t> </w:t>
      </w:r>
    </w:p>
    <w:p w:rsidR="00D33590" w:rsidRPr="00B03193" w:rsidRDefault="00D33590" w:rsidP="00B03193">
      <w:pPr>
        <w:shd w:val="clear" w:color="auto" w:fill="FFFFFF"/>
        <w:jc w:val="both"/>
        <w:rPr>
          <w:color w:val="222222"/>
          <w:sz w:val="22"/>
          <w:szCs w:val="22"/>
        </w:rPr>
      </w:pPr>
      <w:r w:rsidRPr="00B03193">
        <w:rPr>
          <w:b/>
          <w:bCs/>
          <w:color w:val="222222"/>
          <w:sz w:val="22"/>
          <w:szCs w:val="22"/>
        </w:rPr>
        <w:t>Primero:</w:t>
      </w:r>
      <w:r w:rsidRPr="00B03193">
        <w:rPr>
          <w:rStyle w:val="apple-converted-space"/>
          <w:b/>
          <w:bCs/>
          <w:color w:val="222222"/>
          <w:sz w:val="22"/>
          <w:szCs w:val="22"/>
        </w:rPr>
        <w:t> </w:t>
      </w:r>
      <w:r w:rsidRPr="00B03193">
        <w:rPr>
          <w:color w:val="222222"/>
          <w:sz w:val="22"/>
          <w:szCs w:val="22"/>
        </w:rPr>
        <w:t xml:space="preserve">se </w:t>
      </w:r>
      <w:r w:rsidR="00B20CB1" w:rsidRPr="00B03193">
        <w:rPr>
          <w:color w:val="222222"/>
          <w:sz w:val="22"/>
          <w:szCs w:val="22"/>
        </w:rPr>
        <w:t>adiciona</w:t>
      </w:r>
      <w:r w:rsidR="00152AB1" w:rsidRPr="00B03193">
        <w:rPr>
          <w:color w:val="222222"/>
          <w:sz w:val="22"/>
          <w:szCs w:val="22"/>
        </w:rPr>
        <w:t xml:space="preserve"> el artículo </w:t>
      </w:r>
      <w:r w:rsidR="001318B1" w:rsidRPr="00B03193">
        <w:rPr>
          <w:color w:val="222222"/>
          <w:sz w:val="22"/>
          <w:szCs w:val="22"/>
        </w:rPr>
        <w:t>1</w:t>
      </w:r>
      <w:r w:rsidR="00B20CB1" w:rsidRPr="00B03193">
        <w:rPr>
          <w:color w:val="222222"/>
          <w:sz w:val="22"/>
          <w:szCs w:val="22"/>
        </w:rPr>
        <w:t>09 Ter</w:t>
      </w:r>
      <w:r w:rsidR="00152AB1" w:rsidRPr="00B03193">
        <w:rPr>
          <w:color w:val="222222"/>
          <w:sz w:val="22"/>
          <w:szCs w:val="22"/>
        </w:rPr>
        <w:t xml:space="preserve">  de la </w:t>
      </w:r>
      <w:r w:rsidR="005B771C" w:rsidRPr="00B03193">
        <w:rPr>
          <w:color w:val="222222"/>
          <w:sz w:val="22"/>
          <w:szCs w:val="22"/>
        </w:rPr>
        <w:t>Ley General de Salud para quedar como sigue:</w:t>
      </w:r>
    </w:p>
    <w:p w:rsidR="005B771C" w:rsidRPr="00B03193" w:rsidRDefault="005B771C" w:rsidP="00B03193">
      <w:pPr>
        <w:shd w:val="clear" w:color="auto" w:fill="FFFFFF"/>
        <w:jc w:val="both"/>
        <w:rPr>
          <w:color w:val="222222"/>
          <w:sz w:val="22"/>
          <w:szCs w:val="22"/>
        </w:rPr>
      </w:pPr>
    </w:p>
    <w:p w:rsidR="006640EC" w:rsidRPr="00B03193" w:rsidRDefault="005B771C" w:rsidP="00B03193">
      <w:pPr>
        <w:shd w:val="clear" w:color="auto" w:fill="FFFFFF"/>
        <w:jc w:val="both"/>
        <w:rPr>
          <w:color w:val="222222"/>
          <w:sz w:val="22"/>
          <w:szCs w:val="22"/>
        </w:rPr>
      </w:pPr>
      <w:r w:rsidRPr="00B03193">
        <w:rPr>
          <w:b/>
          <w:color w:val="222222"/>
          <w:sz w:val="22"/>
          <w:szCs w:val="22"/>
        </w:rPr>
        <w:t xml:space="preserve">Artículo </w:t>
      </w:r>
      <w:r w:rsidR="001318B1" w:rsidRPr="00B03193">
        <w:rPr>
          <w:b/>
          <w:color w:val="222222"/>
          <w:sz w:val="22"/>
          <w:szCs w:val="22"/>
        </w:rPr>
        <w:t>1</w:t>
      </w:r>
      <w:r w:rsidR="00B20CB1" w:rsidRPr="00B03193">
        <w:rPr>
          <w:b/>
          <w:color w:val="222222"/>
          <w:sz w:val="22"/>
          <w:szCs w:val="22"/>
        </w:rPr>
        <w:t>09</w:t>
      </w:r>
      <w:r w:rsidR="00EF5AD5" w:rsidRPr="00B03193">
        <w:rPr>
          <w:b/>
          <w:color w:val="222222"/>
          <w:sz w:val="22"/>
          <w:szCs w:val="22"/>
        </w:rPr>
        <w:t xml:space="preserve"> TER</w:t>
      </w:r>
      <w:r w:rsidR="001318B1" w:rsidRPr="00B03193">
        <w:rPr>
          <w:b/>
          <w:color w:val="222222"/>
          <w:sz w:val="22"/>
          <w:szCs w:val="22"/>
        </w:rPr>
        <w:t>.-</w:t>
      </w:r>
      <w:r w:rsidR="00EF5AD5" w:rsidRPr="00B03193">
        <w:rPr>
          <w:b/>
          <w:color w:val="222222"/>
          <w:sz w:val="22"/>
          <w:szCs w:val="22"/>
        </w:rPr>
        <w:t xml:space="preserve"> La Secretaría determinará los indicadores de seguimiento y evaluación del Sistema Nacional de Salud y establecerá los términos y condiciones para el cálculo de los mismos de conformidad con la legislación aplicable</w:t>
      </w:r>
      <w:r w:rsidR="001318B1" w:rsidRPr="00B03193">
        <w:rPr>
          <w:b/>
          <w:color w:val="222222"/>
          <w:sz w:val="22"/>
          <w:szCs w:val="22"/>
        </w:rPr>
        <w:t xml:space="preserve"> </w:t>
      </w:r>
    </w:p>
    <w:p w:rsidR="007A0C94" w:rsidRPr="00B03193" w:rsidRDefault="007A0C94" w:rsidP="00B03193">
      <w:pPr>
        <w:shd w:val="clear" w:color="auto" w:fill="FFFFFF"/>
        <w:jc w:val="both"/>
        <w:rPr>
          <w:b/>
          <w:color w:val="222222"/>
          <w:sz w:val="22"/>
          <w:szCs w:val="22"/>
        </w:rPr>
      </w:pPr>
    </w:p>
    <w:p w:rsidR="00D33590" w:rsidRPr="00B03193" w:rsidRDefault="00D33590" w:rsidP="00B03193">
      <w:pPr>
        <w:shd w:val="clear" w:color="auto" w:fill="FFFFFF"/>
        <w:ind w:firstLine="360"/>
        <w:rPr>
          <w:color w:val="222222"/>
          <w:sz w:val="22"/>
          <w:szCs w:val="22"/>
        </w:rPr>
      </w:pPr>
    </w:p>
    <w:p w:rsidR="00D33590" w:rsidRPr="00B03193" w:rsidRDefault="00703BF9" w:rsidP="00B03193">
      <w:pPr>
        <w:shd w:val="clear" w:color="auto" w:fill="FFFFFF"/>
        <w:jc w:val="center"/>
        <w:rPr>
          <w:b/>
          <w:bCs/>
          <w:color w:val="222222"/>
          <w:sz w:val="22"/>
          <w:szCs w:val="22"/>
        </w:rPr>
      </w:pPr>
      <w:r w:rsidRPr="00B03193">
        <w:rPr>
          <w:b/>
          <w:bCs/>
          <w:color w:val="222222"/>
          <w:sz w:val="22"/>
          <w:szCs w:val="22"/>
        </w:rPr>
        <w:t>TRANSITORIO</w:t>
      </w:r>
    </w:p>
    <w:p w:rsidR="00D33590" w:rsidRPr="00B03193" w:rsidRDefault="00D33590" w:rsidP="00B03193">
      <w:pPr>
        <w:shd w:val="clear" w:color="auto" w:fill="FFFFFF"/>
        <w:jc w:val="center"/>
        <w:rPr>
          <w:color w:val="222222"/>
          <w:sz w:val="22"/>
          <w:szCs w:val="22"/>
        </w:rPr>
      </w:pPr>
      <w:r w:rsidRPr="00B03193">
        <w:rPr>
          <w:b/>
          <w:bCs/>
          <w:color w:val="222222"/>
          <w:sz w:val="22"/>
          <w:szCs w:val="22"/>
        </w:rPr>
        <w:t> </w:t>
      </w:r>
    </w:p>
    <w:p w:rsidR="00D33590" w:rsidRPr="00B03193" w:rsidRDefault="00D33590" w:rsidP="00B03193">
      <w:pPr>
        <w:shd w:val="clear" w:color="auto" w:fill="FFFFFF"/>
        <w:jc w:val="both"/>
        <w:rPr>
          <w:color w:val="222222"/>
          <w:sz w:val="22"/>
          <w:szCs w:val="22"/>
        </w:rPr>
      </w:pPr>
      <w:r w:rsidRPr="00B03193">
        <w:rPr>
          <w:b/>
          <w:bCs/>
          <w:color w:val="222222"/>
          <w:sz w:val="22"/>
          <w:szCs w:val="22"/>
        </w:rPr>
        <w:t>Único:</w:t>
      </w:r>
      <w:r w:rsidRPr="00B03193">
        <w:rPr>
          <w:rStyle w:val="apple-converted-space"/>
          <w:b/>
          <w:bCs/>
          <w:color w:val="222222"/>
          <w:sz w:val="22"/>
          <w:szCs w:val="22"/>
        </w:rPr>
        <w:t> </w:t>
      </w:r>
      <w:r w:rsidRPr="00B03193">
        <w:rPr>
          <w:color w:val="222222"/>
          <w:sz w:val="22"/>
          <w:szCs w:val="22"/>
        </w:rPr>
        <w:t>el presente Decreto entrará en vigor al día siguiente de su publicación en el Diario Oficial de la Federación.</w:t>
      </w:r>
    </w:p>
    <w:p w:rsidR="00D33590" w:rsidRPr="00B03193" w:rsidRDefault="00D33590" w:rsidP="00B03193">
      <w:pPr>
        <w:shd w:val="clear" w:color="auto" w:fill="FFFFFF"/>
        <w:jc w:val="both"/>
        <w:rPr>
          <w:color w:val="222222"/>
          <w:sz w:val="22"/>
          <w:szCs w:val="22"/>
        </w:rPr>
      </w:pPr>
      <w:r w:rsidRPr="00B03193">
        <w:rPr>
          <w:color w:val="222222"/>
          <w:sz w:val="22"/>
          <w:szCs w:val="22"/>
        </w:rPr>
        <w:t> </w:t>
      </w:r>
    </w:p>
    <w:p w:rsidR="00D33590" w:rsidRPr="00B03193" w:rsidRDefault="00D33590" w:rsidP="00B03193">
      <w:pPr>
        <w:shd w:val="clear" w:color="auto" w:fill="FFFFFF"/>
        <w:jc w:val="both"/>
        <w:rPr>
          <w:color w:val="222222"/>
          <w:sz w:val="22"/>
          <w:szCs w:val="22"/>
        </w:rPr>
      </w:pPr>
      <w:r w:rsidRPr="00B03193">
        <w:rPr>
          <w:color w:val="222222"/>
          <w:sz w:val="22"/>
          <w:szCs w:val="22"/>
        </w:rPr>
        <w:t> </w:t>
      </w:r>
    </w:p>
    <w:p w:rsidR="00D33590" w:rsidRPr="00B03193" w:rsidRDefault="00D33590" w:rsidP="00B03193">
      <w:pPr>
        <w:shd w:val="clear" w:color="auto" w:fill="FFFFFF"/>
        <w:jc w:val="both"/>
        <w:rPr>
          <w:color w:val="222222"/>
          <w:sz w:val="22"/>
          <w:szCs w:val="22"/>
        </w:rPr>
      </w:pPr>
      <w:r w:rsidRPr="00B03193">
        <w:rPr>
          <w:color w:val="222222"/>
          <w:sz w:val="22"/>
          <w:szCs w:val="22"/>
        </w:rPr>
        <w:t>Dado en el salón de sesiones de l</w:t>
      </w:r>
      <w:r w:rsidR="00703BF9" w:rsidRPr="00B03193">
        <w:rPr>
          <w:color w:val="222222"/>
          <w:sz w:val="22"/>
          <w:szCs w:val="22"/>
        </w:rPr>
        <w:t>a Cámara de Senadores, el día</w:t>
      </w:r>
      <w:r w:rsidR="00F21340" w:rsidRPr="00B03193">
        <w:rPr>
          <w:color w:val="222222"/>
          <w:sz w:val="22"/>
          <w:szCs w:val="22"/>
        </w:rPr>
        <w:t xml:space="preserve"> </w:t>
      </w:r>
      <w:r w:rsidR="00B20CB1" w:rsidRPr="00B03193">
        <w:rPr>
          <w:color w:val="222222"/>
          <w:sz w:val="22"/>
          <w:szCs w:val="22"/>
        </w:rPr>
        <w:t xml:space="preserve">3 </w:t>
      </w:r>
      <w:r w:rsidR="00D57619" w:rsidRPr="00B03193">
        <w:rPr>
          <w:color w:val="222222"/>
          <w:sz w:val="22"/>
          <w:szCs w:val="22"/>
        </w:rPr>
        <w:t xml:space="preserve">de </w:t>
      </w:r>
      <w:r w:rsidR="00B20CB1" w:rsidRPr="00B03193">
        <w:rPr>
          <w:color w:val="222222"/>
          <w:sz w:val="22"/>
          <w:szCs w:val="22"/>
        </w:rPr>
        <w:t>marzo</w:t>
      </w:r>
      <w:r w:rsidR="00D57619" w:rsidRPr="00B03193">
        <w:rPr>
          <w:color w:val="222222"/>
          <w:sz w:val="22"/>
          <w:szCs w:val="22"/>
        </w:rPr>
        <w:t xml:space="preserve"> de</w:t>
      </w:r>
      <w:r w:rsidR="00737EF7" w:rsidRPr="00B03193">
        <w:rPr>
          <w:color w:val="222222"/>
          <w:sz w:val="22"/>
          <w:szCs w:val="22"/>
        </w:rPr>
        <w:t xml:space="preserve"> 2015.</w:t>
      </w:r>
    </w:p>
    <w:p w:rsidR="00D33590" w:rsidRPr="00B03193" w:rsidRDefault="00D33590" w:rsidP="00B03193">
      <w:pPr>
        <w:shd w:val="clear" w:color="auto" w:fill="FFFFFF"/>
        <w:jc w:val="both"/>
        <w:rPr>
          <w:color w:val="222222"/>
          <w:sz w:val="22"/>
          <w:szCs w:val="22"/>
        </w:rPr>
      </w:pPr>
      <w:r w:rsidRPr="00B03193">
        <w:rPr>
          <w:color w:val="222222"/>
          <w:sz w:val="22"/>
          <w:szCs w:val="22"/>
        </w:rPr>
        <w:lastRenderedPageBreak/>
        <w:t> </w:t>
      </w:r>
    </w:p>
    <w:p w:rsidR="00D33590" w:rsidRPr="00B03193" w:rsidRDefault="00D33590" w:rsidP="00B03193">
      <w:pPr>
        <w:shd w:val="clear" w:color="auto" w:fill="FFFFFF"/>
        <w:jc w:val="both"/>
        <w:rPr>
          <w:color w:val="222222"/>
          <w:sz w:val="22"/>
          <w:szCs w:val="22"/>
        </w:rPr>
      </w:pPr>
      <w:r w:rsidRPr="00B03193">
        <w:rPr>
          <w:color w:val="222222"/>
          <w:sz w:val="22"/>
          <w:szCs w:val="22"/>
        </w:rPr>
        <w:t> </w:t>
      </w:r>
    </w:p>
    <w:p w:rsidR="004A4650" w:rsidRPr="00B03193" w:rsidRDefault="004A4650" w:rsidP="00B03193">
      <w:pPr>
        <w:shd w:val="clear" w:color="auto" w:fill="FFFFFF"/>
        <w:jc w:val="both"/>
        <w:rPr>
          <w:color w:val="222222"/>
          <w:sz w:val="22"/>
          <w:szCs w:val="22"/>
        </w:rPr>
      </w:pPr>
    </w:p>
    <w:p w:rsidR="00C751A8" w:rsidRPr="00B03193" w:rsidRDefault="00D33590" w:rsidP="00B03193">
      <w:pPr>
        <w:shd w:val="clear" w:color="auto" w:fill="FFFFFF"/>
        <w:jc w:val="both"/>
        <w:rPr>
          <w:color w:val="222222"/>
          <w:sz w:val="22"/>
          <w:szCs w:val="22"/>
        </w:rPr>
      </w:pPr>
      <w:r w:rsidRPr="00B03193">
        <w:rPr>
          <w:color w:val="222222"/>
          <w:sz w:val="22"/>
          <w:szCs w:val="22"/>
        </w:rPr>
        <w:t> </w:t>
      </w:r>
    </w:p>
    <w:tbl>
      <w:tblPr>
        <w:tblW w:w="0" w:type="auto"/>
        <w:jc w:val="center"/>
        <w:tblCellSpacing w:w="0" w:type="dxa"/>
        <w:shd w:val="clear" w:color="auto" w:fill="FFFFFF"/>
        <w:tblCellMar>
          <w:left w:w="0" w:type="dxa"/>
          <w:right w:w="0" w:type="dxa"/>
        </w:tblCellMar>
        <w:tblLook w:val="0000"/>
      </w:tblPr>
      <w:tblGrid>
        <w:gridCol w:w="4584"/>
        <w:gridCol w:w="4488"/>
      </w:tblGrid>
      <w:tr w:rsidR="00C751A8" w:rsidRPr="00B03193" w:rsidTr="007F05D8">
        <w:trPr>
          <w:tblCellSpacing w:w="0" w:type="dxa"/>
          <w:jc w:val="center"/>
        </w:trPr>
        <w:tc>
          <w:tcPr>
            <w:tcW w:w="4785" w:type="dxa"/>
            <w:shd w:val="clear" w:color="auto" w:fill="FFFFFF"/>
          </w:tcPr>
          <w:p w:rsidR="00C751A8" w:rsidRPr="00B03193" w:rsidRDefault="00C751A8" w:rsidP="00B03193">
            <w:pPr>
              <w:shd w:val="clear" w:color="auto" w:fill="FFFFFF"/>
              <w:textAlignment w:val="baseline"/>
              <w:rPr>
                <w:b/>
                <w:bCs/>
                <w:sz w:val="22"/>
                <w:szCs w:val="22"/>
              </w:rPr>
            </w:pPr>
            <w:proofErr w:type="spellStart"/>
            <w:r w:rsidRPr="00B03193">
              <w:rPr>
                <w:b/>
                <w:bCs/>
                <w:sz w:val="22"/>
                <w:szCs w:val="22"/>
              </w:rPr>
              <w:t>SEN</w:t>
            </w:r>
            <w:proofErr w:type="spellEnd"/>
            <w:r w:rsidRPr="00B03193">
              <w:rPr>
                <w:b/>
                <w:bCs/>
                <w:sz w:val="22"/>
                <w:szCs w:val="22"/>
              </w:rPr>
              <w:t>. CRISTINA DÍAZ SALAZAR</w:t>
            </w:r>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tc>
        <w:tc>
          <w:tcPr>
            <w:tcW w:w="4680" w:type="dxa"/>
            <w:shd w:val="clear" w:color="auto" w:fill="FFFFFF"/>
          </w:tcPr>
          <w:p w:rsidR="00C751A8" w:rsidRPr="00B03193" w:rsidRDefault="00C751A8" w:rsidP="00B03193">
            <w:pPr>
              <w:shd w:val="clear" w:color="auto" w:fill="FFFFFF"/>
              <w:jc w:val="center"/>
              <w:textAlignment w:val="baseline"/>
              <w:rPr>
                <w:b/>
                <w:bCs/>
                <w:sz w:val="22"/>
                <w:szCs w:val="22"/>
              </w:rPr>
            </w:pPr>
            <w:proofErr w:type="spellStart"/>
            <w:r w:rsidRPr="00B03193">
              <w:rPr>
                <w:b/>
                <w:bCs/>
                <w:sz w:val="22"/>
                <w:szCs w:val="22"/>
              </w:rPr>
              <w:t>SEN</w:t>
            </w:r>
            <w:proofErr w:type="spellEnd"/>
            <w:r w:rsidRPr="00B03193">
              <w:rPr>
                <w:b/>
                <w:bCs/>
                <w:sz w:val="22"/>
                <w:szCs w:val="22"/>
              </w:rPr>
              <w:t xml:space="preserve">. DIVA </w:t>
            </w:r>
            <w:proofErr w:type="spellStart"/>
            <w:r w:rsidRPr="00B03193">
              <w:rPr>
                <w:b/>
                <w:bCs/>
                <w:sz w:val="22"/>
                <w:szCs w:val="22"/>
              </w:rPr>
              <w:t>HADAMIRA</w:t>
            </w:r>
            <w:proofErr w:type="spellEnd"/>
            <w:r w:rsidRPr="00B03193">
              <w:rPr>
                <w:b/>
                <w:bCs/>
                <w:sz w:val="22"/>
                <w:szCs w:val="22"/>
              </w:rPr>
              <w:t xml:space="preserve"> </w:t>
            </w:r>
            <w:proofErr w:type="spellStart"/>
            <w:r w:rsidRPr="00B03193">
              <w:rPr>
                <w:b/>
                <w:bCs/>
                <w:sz w:val="22"/>
                <w:szCs w:val="22"/>
              </w:rPr>
              <w:t>GASTÉLUM</w:t>
            </w:r>
            <w:proofErr w:type="spellEnd"/>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tc>
      </w:tr>
      <w:tr w:rsidR="00C751A8" w:rsidRPr="00B03193" w:rsidTr="007F05D8">
        <w:trPr>
          <w:tblCellSpacing w:w="0" w:type="dxa"/>
          <w:jc w:val="center"/>
        </w:trPr>
        <w:tc>
          <w:tcPr>
            <w:tcW w:w="4785" w:type="dxa"/>
            <w:shd w:val="clear" w:color="auto" w:fill="FFFFFF"/>
          </w:tcPr>
          <w:p w:rsidR="00C751A8" w:rsidRPr="00B03193" w:rsidRDefault="00C751A8" w:rsidP="00B03193">
            <w:pPr>
              <w:shd w:val="clear" w:color="auto" w:fill="FFFFFF"/>
              <w:textAlignment w:val="baseline"/>
              <w:rPr>
                <w:b/>
                <w:bCs/>
                <w:sz w:val="22"/>
                <w:szCs w:val="22"/>
              </w:rPr>
            </w:pPr>
            <w:proofErr w:type="spellStart"/>
            <w:r w:rsidRPr="00B03193">
              <w:rPr>
                <w:b/>
                <w:bCs/>
                <w:sz w:val="22"/>
                <w:szCs w:val="22"/>
              </w:rPr>
              <w:t>SEN</w:t>
            </w:r>
            <w:proofErr w:type="spellEnd"/>
            <w:r w:rsidRPr="00B03193">
              <w:rPr>
                <w:b/>
                <w:bCs/>
                <w:sz w:val="22"/>
                <w:szCs w:val="22"/>
              </w:rPr>
              <w:t>. HILDA FLORES ESCALERA</w:t>
            </w:r>
          </w:p>
        </w:tc>
        <w:tc>
          <w:tcPr>
            <w:tcW w:w="4680" w:type="dxa"/>
            <w:shd w:val="clear" w:color="auto" w:fill="FFFFFF"/>
          </w:tcPr>
          <w:p w:rsidR="00C751A8" w:rsidRPr="00B03193" w:rsidRDefault="00C751A8" w:rsidP="00B03193">
            <w:pPr>
              <w:shd w:val="clear" w:color="auto" w:fill="FFFFFF"/>
              <w:textAlignment w:val="baseline"/>
              <w:rPr>
                <w:b/>
                <w:bCs/>
                <w:sz w:val="22"/>
                <w:szCs w:val="22"/>
              </w:rPr>
            </w:pPr>
            <w:proofErr w:type="spellStart"/>
            <w:r w:rsidRPr="00B03193">
              <w:rPr>
                <w:b/>
                <w:bCs/>
                <w:sz w:val="22"/>
                <w:szCs w:val="22"/>
              </w:rPr>
              <w:t>SEN</w:t>
            </w:r>
            <w:proofErr w:type="spellEnd"/>
            <w:r w:rsidRPr="00B03193">
              <w:rPr>
                <w:b/>
                <w:bCs/>
                <w:sz w:val="22"/>
                <w:szCs w:val="22"/>
              </w:rPr>
              <w:t xml:space="preserve">. LILIA </w:t>
            </w:r>
            <w:proofErr w:type="spellStart"/>
            <w:r w:rsidRPr="00B03193">
              <w:rPr>
                <w:b/>
                <w:bCs/>
                <w:sz w:val="22"/>
                <w:szCs w:val="22"/>
              </w:rPr>
              <w:t>MERODIO</w:t>
            </w:r>
            <w:proofErr w:type="spellEnd"/>
            <w:r w:rsidRPr="00B03193">
              <w:rPr>
                <w:b/>
                <w:bCs/>
                <w:sz w:val="22"/>
                <w:szCs w:val="22"/>
              </w:rPr>
              <w:t xml:space="preserve"> REZA</w:t>
            </w:r>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tc>
      </w:tr>
      <w:tr w:rsidR="00C751A8" w:rsidRPr="00B03193" w:rsidTr="007F05D8">
        <w:trPr>
          <w:tblCellSpacing w:w="0" w:type="dxa"/>
          <w:jc w:val="center"/>
        </w:trPr>
        <w:tc>
          <w:tcPr>
            <w:tcW w:w="4785" w:type="dxa"/>
            <w:shd w:val="clear" w:color="auto" w:fill="FFFFFF"/>
          </w:tcPr>
          <w:p w:rsidR="00C751A8" w:rsidRPr="00B03193" w:rsidRDefault="00C751A8" w:rsidP="00B03193">
            <w:pPr>
              <w:shd w:val="clear" w:color="auto" w:fill="FFFFFF"/>
              <w:textAlignment w:val="baseline"/>
              <w:rPr>
                <w:b/>
                <w:bCs/>
                <w:sz w:val="22"/>
                <w:szCs w:val="22"/>
              </w:rPr>
            </w:pPr>
            <w:proofErr w:type="spellStart"/>
            <w:r w:rsidRPr="00B03193">
              <w:rPr>
                <w:b/>
                <w:bCs/>
                <w:sz w:val="22"/>
                <w:szCs w:val="22"/>
              </w:rPr>
              <w:t>SEN</w:t>
            </w:r>
            <w:proofErr w:type="spellEnd"/>
            <w:r w:rsidRPr="00B03193">
              <w:rPr>
                <w:b/>
                <w:bCs/>
                <w:sz w:val="22"/>
                <w:szCs w:val="22"/>
              </w:rPr>
              <w:t>. LETICIA HERRERA ALE</w:t>
            </w:r>
          </w:p>
          <w:p w:rsidR="00C751A8" w:rsidRPr="00B03193" w:rsidRDefault="00C751A8" w:rsidP="00B03193">
            <w:pPr>
              <w:shd w:val="clear" w:color="auto" w:fill="FFFFFF"/>
              <w:jc w:val="center"/>
              <w:textAlignment w:val="baseline"/>
              <w:rPr>
                <w:b/>
                <w:bCs/>
                <w:sz w:val="22"/>
                <w:szCs w:val="22"/>
              </w:rPr>
            </w:pPr>
          </w:p>
        </w:tc>
        <w:tc>
          <w:tcPr>
            <w:tcW w:w="4680" w:type="dxa"/>
            <w:shd w:val="clear" w:color="auto" w:fill="FFFFFF"/>
          </w:tcPr>
          <w:p w:rsidR="00C751A8" w:rsidRPr="00B03193" w:rsidRDefault="00C751A8" w:rsidP="00B03193">
            <w:pPr>
              <w:shd w:val="clear" w:color="auto" w:fill="FFFFFF"/>
              <w:jc w:val="center"/>
              <w:textAlignment w:val="baseline"/>
              <w:rPr>
                <w:b/>
                <w:bCs/>
                <w:sz w:val="22"/>
                <w:szCs w:val="22"/>
              </w:rPr>
            </w:pPr>
            <w:proofErr w:type="spellStart"/>
            <w:r w:rsidRPr="00B03193">
              <w:rPr>
                <w:b/>
                <w:bCs/>
                <w:sz w:val="22"/>
                <w:szCs w:val="22"/>
              </w:rPr>
              <w:t>SEN</w:t>
            </w:r>
            <w:proofErr w:type="spellEnd"/>
            <w:r w:rsidRPr="00B03193">
              <w:rPr>
                <w:b/>
                <w:bCs/>
                <w:sz w:val="22"/>
                <w:szCs w:val="22"/>
              </w:rPr>
              <w:t xml:space="preserve">. </w:t>
            </w:r>
            <w:proofErr w:type="spellStart"/>
            <w:r w:rsidRPr="00B03193">
              <w:rPr>
                <w:b/>
                <w:bCs/>
                <w:sz w:val="22"/>
                <w:szCs w:val="22"/>
              </w:rPr>
              <w:t>ITZEL</w:t>
            </w:r>
            <w:proofErr w:type="spellEnd"/>
            <w:r w:rsidRPr="00B03193">
              <w:rPr>
                <w:b/>
                <w:bCs/>
                <w:sz w:val="22"/>
                <w:szCs w:val="22"/>
              </w:rPr>
              <w:t xml:space="preserve"> </w:t>
            </w:r>
            <w:proofErr w:type="spellStart"/>
            <w:r w:rsidRPr="00B03193">
              <w:rPr>
                <w:b/>
                <w:bCs/>
                <w:sz w:val="22"/>
                <w:szCs w:val="22"/>
              </w:rPr>
              <w:t>SARAÍ</w:t>
            </w:r>
            <w:proofErr w:type="spellEnd"/>
            <w:r w:rsidRPr="00B03193">
              <w:rPr>
                <w:b/>
                <w:bCs/>
                <w:sz w:val="22"/>
                <w:szCs w:val="22"/>
              </w:rPr>
              <w:t xml:space="preserve"> RÍOS DE LA MORA</w:t>
            </w:r>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tc>
      </w:tr>
      <w:tr w:rsidR="00C751A8" w:rsidRPr="00B03193" w:rsidTr="007F05D8">
        <w:trPr>
          <w:tblCellSpacing w:w="0" w:type="dxa"/>
          <w:jc w:val="center"/>
        </w:trPr>
        <w:tc>
          <w:tcPr>
            <w:tcW w:w="4785" w:type="dxa"/>
            <w:shd w:val="clear" w:color="auto" w:fill="FFFFFF"/>
          </w:tcPr>
          <w:p w:rsidR="00C751A8" w:rsidRPr="00B03193" w:rsidRDefault="00C751A8" w:rsidP="00B03193">
            <w:pPr>
              <w:shd w:val="clear" w:color="auto" w:fill="FFFFFF"/>
              <w:textAlignment w:val="baseline"/>
              <w:rPr>
                <w:b/>
                <w:bCs/>
                <w:sz w:val="22"/>
                <w:szCs w:val="22"/>
              </w:rPr>
            </w:pPr>
            <w:proofErr w:type="spellStart"/>
            <w:r w:rsidRPr="00B03193">
              <w:rPr>
                <w:b/>
                <w:bCs/>
                <w:sz w:val="22"/>
                <w:szCs w:val="22"/>
              </w:rPr>
              <w:t>SEN</w:t>
            </w:r>
            <w:proofErr w:type="spellEnd"/>
            <w:r w:rsidRPr="00B03193">
              <w:rPr>
                <w:b/>
                <w:bCs/>
                <w:sz w:val="22"/>
                <w:szCs w:val="22"/>
              </w:rPr>
              <w:t>. MARÍA ELENA BARRERA TAPIA</w:t>
            </w:r>
          </w:p>
          <w:p w:rsidR="00C751A8" w:rsidRPr="00B03193" w:rsidRDefault="00C751A8" w:rsidP="00B03193">
            <w:pPr>
              <w:shd w:val="clear" w:color="auto" w:fill="FFFFFF"/>
              <w:jc w:val="center"/>
              <w:textAlignment w:val="baseline"/>
              <w:rPr>
                <w:b/>
                <w:bCs/>
                <w:sz w:val="22"/>
                <w:szCs w:val="22"/>
              </w:rPr>
            </w:pPr>
          </w:p>
        </w:tc>
        <w:tc>
          <w:tcPr>
            <w:tcW w:w="4680" w:type="dxa"/>
            <w:shd w:val="clear" w:color="auto" w:fill="FFFFFF"/>
          </w:tcPr>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p w:rsidR="00C751A8" w:rsidRPr="00B03193" w:rsidRDefault="00C751A8" w:rsidP="00B03193">
            <w:pPr>
              <w:shd w:val="clear" w:color="auto" w:fill="FFFFFF"/>
              <w:jc w:val="center"/>
              <w:textAlignment w:val="baseline"/>
              <w:rPr>
                <w:b/>
                <w:bCs/>
                <w:sz w:val="22"/>
                <w:szCs w:val="22"/>
              </w:rPr>
            </w:pPr>
          </w:p>
        </w:tc>
      </w:tr>
    </w:tbl>
    <w:p w:rsidR="00D33590" w:rsidRPr="00B03193" w:rsidRDefault="00D33590" w:rsidP="00B03193">
      <w:pPr>
        <w:shd w:val="clear" w:color="auto" w:fill="FFFFFF"/>
        <w:jc w:val="both"/>
        <w:rPr>
          <w:color w:val="222222"/>
          <w:sz w:val="22"/>
          <w:szCs w:val="22"/>
        </w:rPr>
      </w:pPr>
    </w:p>
    <w:p w:rsidR="00555535" w:rsidRPr="00B03193" w:rsidRDefault="00555535" w:rsidP="00B03193">
      <w:pPr>
        <w:pStyle w:val="Prrafodelista"/>
        <w:numPr>
          <w:ilvl w:val="0"/>
          <w:numId w:val="10"/>
        </w:numPr>
        <w:shd w:val="clear" w:color="auto" w:fill="FFFFFF"/>
        <w:jc w:val="both"/>
        <w:rPr>
          <w:color w:val="222222"/>
          <w:sz w:val="22"/>
          <w:szCs w:val="22"/>
        </w:rPr>
      </w:pPr>
      <w:r w:rsidRPr="00B03193">
        <w:rPr>
          <w:color w:val="222222"/>
          <w:sz w:val="22"/>
          <w:szCs w:val="22"/>
        </w:rPr>
        <w:t xml:space="preserve">Dirección General de Comunicación Social </w:t>
      </w:r>
      <w:proofErr w:type="spellStart"/>
      <w:r w:rsidRPr="00B03193">
        <w:rPr>
          <w:color w:val="222222"/>
          <w:sz w:val="22"/>
          <w:szCs w:val="22"/>
        </w:rPr>
        <w:t>SSA</w:t>
      </w:r>
      <w:proofErr w:type="spellEnd"/>
    </w:p>
    <w:p w:rsidR="00555535" w:rsidRPr="00B03193" w:rsidRDefault="00555535" w:rsidP="00B03193">
      <w:pPr>
        <w:pStyle w:val="Prrafodelista"/>
        <w:numPr>
          <w:ilvl w:val="0"/>
          <w:numId w:val="10"/>
        </w:numPr>
        <w:shd w:val="clear" w:color="auto" w:fill="FFFFFF"/>
        <w:jc w:val="both"/>
        <w:rPr>
          <w:color w:val="222222"/>
          <w:sz w:val="22"/>
          <w:szCs w:val="22"/>
        </w:rPr>
      </w:pPr>
      <w:r w:rsidRPr="00B03193">
        <w:rPr>
          <w:color w:val="222222"/>
          <w:sz w:val="22"/>
          <w:szCs w:val="22"/>
        </w:rPr>
        <w:t xml:space="preserve">Sistema de Seguimiento y Evaluación del Programa Acción. </w:t>
      </w:r>
      <w:proofErr w:type="spellStart"/>
      <w:r w:rsidRPr="00B03193">
        <w:rPr>
          <w:color w:val="222222"/>
          <w:sz w:val="22"/>
          <w:szCs w:val="22"/>
        </w:rPr>
        <w:t>PNS</w:t>
      </w:r>
      <w:proofErr w:type="spellEnd"/>
    </w:p>
    <w:sectPr w:rsidR="00555535" w:rsidRPr="00B03193" w:rsidSect="00711008">
      <w:footerReference w:type="even" r:id="rId7"/>
      <w:footerReference w:type="default" r:id="rId8"/>
      <w:pgSz w:w="12242" w:h="15842" w:code="1"/>
      <w:pgMar w:top="1134" w:right="1469"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C94" w:rsidRDefault="009F7C94">
      <w:r>
        <w:separator/>
      </w:r>
    </w:p>
  </w:endnote>
  <w:endnote w:type="continuationSeparator" w:id="1">
    <w:p w:rsidR="009F7C94" w:rsidRDefault="009F7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D5" w:rsidRDefault="00926440" w:rsidP="00591024">
    <w:pPr>
      <w:pStyle w:val="Piedepgina"/>
      <w:framePr w:wrap="around" w:vAnchor="text" w:hAnchor="margin" w:xAlign="center" w:y="1"/>
      <w:rPr>
        <w:rStyle w:val="Nmerodepgina"/>
      </w:rPr>
    </w:pPr>
    <w:r>
      <w:rPr>
        <w:rStyle w:val="Nmerodepgina"/>
      </w:rPr>
      <w:fldChar w:fldCharType="begin"/>
    </w:r>
    <w:r w:rsidR="00EF5AD5">
      <w:rPr>
        <w:rStyle w:val="Nmerodepgina"/>
      </w:rPr>
      <w:instrText xml:space="preserve">PAGE  </w:instrText>
    </w:r>
    <w:r>
      <w:rPr>
        <w:rStyle w:val="Nmerodepgina"/>
      </w:rPr>
      <w:fldChar w:fldCharType="end"/>
    </w:r>
  </w:p>
  <w:p w:rsidR="00EF5AD5" w:rsidRDefault="00EF5AD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42783"/>
      <w:docPartObj>
        <w:docPartGallery w:val="Page Numbers (Bottom of Page)"/>
        <w:docPartUnique/>
      </w:docPartObj>
    </w:sdtPr>
    <w:sdtContent>
      <w:sdt>
        <w:sdtPr>
          <w:id w:val="216747587"/>
          <w:docPartObj>
            <w:docPartGallery w:val="Page Numbers (Top of Page)"/>
            <w:docPartUnique/>
          </w:docPartObj>
        </w:sdtPr>
        <w:sdtContent>
          <w:p w:rsidR="00EF5AD5" w:rsidRDefault="00EF5AD5">
            <w:pPr>
              <w:pStyle w:val="Piedepgina"/>
              <w:jc w:val="right"/>
            </w:pPr>
            <w:r>
              <w:t xml:space="preserve">Página </w:t>
            </w:r>
            <w:r w:rsidR="00926440">
              <w:rPr>
                <w:b/>
              </w:rPr>
              <w:fldChar w:fldCharType="begin"/>
            </w:r>
            <w:r>
              <w:rPr>
                <w:b/>
              </w:rPr>
              <w:instrText>PAGE</w:instrText>
            </w:r>
            <w:r w:rsidR="00926440">
              <w:rPr>
                <w:b/>
              </w:rPr>
              <w:fldChar w:fldCharType="separate"/>
            </w:r>
            <w:r w:rsidR="00B03193">
              <w:rPr>
                <w:b/>
                <w:noProof/>
              </w:rPr>
              <w:t>1</w:t>
            </w:r>
            <w:r w:rsidR="00926440">
              <w:rPr>
                <w:b/>
              </w:rPr>
              <w:fldChar w:fldCharType="end"/>
            </w:r>
            <w:r>
              <w:t xml:space="preserve"> de </w:t>
            </w:r>
            <w:r w:rsidR="00926440">
              <w:rPr>
                <w:b/>
              </w:rPr>
              <w:fldChar w:fldCharType="begin"/>
            </w:r>
            <w:r>
              <w:rPr>
                <w:b/>
              </w:rPr>
              <w:instrText>NUMPAGES</w:instrText>
            </w:r>
            <w:r w:rsidR="00926440">
              <w:rPr>
                <w:b/>
              </w:rPr>
              <w:fldChar w:fldCharType="separate"/>
            </w:r>
            <w:r w:rsidR="00B03193">
              <w:rPr>
                <w:b/>
                <w:noProof/>
              </w:rPr>
              <w:t>3</w:t>
            </w:r>
            <w:r w:rsidR="00926440">
              <w:rPr>
                <w:b/>
              </w:rPr>
              <w:fldChar w:fldCharType="end"/>
            </w:r>
          </w:p>
        </w:sdtContent>
      </w:sdt>
    </w:sdtContent>
  </w:sdt>
  <w:p w:rsidR="00EF5AD5" w:rsidRDefault="00EF5AD5" w:rsidP="00527F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C94" w:rsidRDefault="009F7C94">
      <w:r>
        <w:separator/>
      </w:r>
    </w:p>
  </w:footnote>
  <w:footnote w:type="continuationSeparator" w:id="1">
    <w:p w:rsidR="009F7C94" w:rsidRDefault="009F7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A86"/>
    <w:multiLevelType w:val="hybridMultilevel"/>
    <w:tmpl w:val="3A842790"/>
    <w:lvl w:ilvl="0" w:tplc="BDCA6DF8">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0A971DC"/>
    <w:multiLevelType w:val="hybridMultilevel"/>
    <w:tmpl w:val="775EC5BE"/>
    <w:lvl w:ilvl="0" w:tplc="C912507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DE0B88"/>
    <w:multiLevelType w:val="hybridMultilevel"/>
    <w:tmpl w:val="AE742DF6"/>
    <w:lvl w:ilvl="0" w:tplc="D35E75A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F052A67"/>
    <w:multiLevelType w:val="hybridMultilevel"/>
    <w:tmpl w:val="5C18670E"/>
    <w:lvl w:ilvl="0" w:tplc="F21807CC">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227D540F"/>
    <w:multiLevelType w:val="hybridMultilevel"/>
    <w:tmpl w:val="733414D2"/>
    <w:lvl w:ilvl="0" w:tplc="03F88D6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2A102D8"/>
    <w:multiLevelType w:val="hybridMultilevel"/>
    <w:tmpl w:val="B262DA52"/>
    <w:lvl w:ilvl="0" w:tplc="60B8E5A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67525C"/>
    <w:multiLevelType w:val="hybridMultilevel"/>
    <w:tmpl w:val="D83854B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CB5A43"/>
    <w:multiLevelType w:val="hybridMultilevel"/>
    <w:tmpl w:val="1648056C"/>
    <w:lvl w:ilvl="0" w:tplc="DFB23FC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1DC1DAE"/>
    <w:multiLevelType w:val="hybridMultilevel"/>
    <w:tmpl w:val="65909E42"/>
    <w:lvl w:ilvl="0" w:tplc="2654CC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9607186"/>
    <w:multiLevelType w:val="hybridMultilevel"/>
    <w:tmpl w:val="2DF6BC60"/>
    <w:lvl w:ilvl="0" w:tplc="BE3EFC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0"/>
  </w:num>
  <w:num w:numId="5">
    <w:abstractNumId w:val="4"/>
  </w:num>
  <w:num w:numId="6">
    <w:abstractNumId w:val="1"/>
  </w:num>
  <w:num w:numId="7">
    <w:abstractNumId w:val="9"/>
  </w:num>
  <w:num w:numId="8">
    <w:abstractNumId w:val="6"/>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C1556"/>
    <w:rsid w:val="00024F7D"/>
    <w:rsid w:val="00030EC2"/>
    <w:rsid w:val="000A088B"/>
    <w:rsid w:val="000C1556"/>
    <w:rsid w:val="000D1B81"/>
    <w:rsid w:val="000F794A"/>
    <w:rsid w:val="0010690E"/>
    <w:rsid w:val="00106D6A"/>
    <w:rsid w:val="001318B1"/>
    <w:rsid w:val="00143E4A"/>
    <w:rsid w:val="00146C62"/>
    <w:rsid w:val="00152AB1"/>
    <w:rsid w:val="00172577"/>
    <w:rsid w:val="001732DD"/>
    <w:rsid w:val="00180F6C"/>
    <w:rsid w:val="001B2C8C"/>
    <w:rsid w:val="001F7D8C"/>
    <w:rsid w:val="00202E89"/>
    <w:rsid w:val="00216047"/>
    <w:rsid w:val="00266198"/>
    <w:rsid w:val="002744D3"/>
    <w:rsid w:val="0027686C"/>
    <w:rsid w:val="00287257"/>
    <w:rsid w:val="00291AB9"/>
    <w:rsid w:val="00293934"/>
    <w:rsid w:val="002D2B84"/>
    <w:rsid w:val="002E7549"/>
    <w:rsid w:val="00302180"/>
    <w:rsid w:val="00310657"/>
    <w:rsid w:val="00316371"/>
    <w:rsid w:val="00323734"/>
    <w:rsid w:val="00332726"/>
    <w:rsid w:val="003431FA"/>
    <w:rsid w:val="00363120"/>
    <w:rsid w:val="003872AB"/>
    <w:rsid w:val="00394289"/>
    <w:rsid w:val="003B211E"/>
    <w:rsid w:val="003D0CBA"/>
    <w:rsid w:val="00407260"/>
    <w:rsid w:val="00411870"/>
    <w:rsid w:val="00415108"/>
    <w:rsid w:val="00416699"/>
    <w:rsid w:val="00427932"/>
    <w:rsid w:val="00447225"/>
    <w:rsid w:val="004704E2"/>
    <w:rsid w:val="004822EF"/>
    <w:rsid w:val="00482F1F"/>
    <w:rsid w:val="004A4650"/>
    <w:rsid w:val="004B6B6F"/>
    <w:rsid w:val="004B712B"/>
    <w:rsid w:val="004D1F42"/>
    <w:rsid w:val="004E2C87"/>
    <w:rsid w:val="005111E5"/>
    <w:rsid w:val="00527FBE"/>
    <w:rsid w:val="0054465F"/>
    <w:rsid w:val="00555535"/>
    <w:rsid w:val="00555A2A"/>
    <w:rsid w:val="005806C6"/>
    <w:rsid w:val="00581153"/>
    <w:rsid w:val="00591024"/>
    <w:rsid w:val="00596AC5"/>
    <w:rsid w:val="005A2F95"/>
    <w:rsid w:val="005B771C"/>
    <w:rsid w:val="00601B07"/>
    <w:rsid w:val="00610B84"/>
    <w:rsid w:val="0063383A"/>
    <w:rsid w:val="006570A4"/>
    <w:rsid w:val="006640EC"/>
    <w:rsid w:val="006A0ACE"/>
    <w:rsid w:val="006C2DD1"/>
    <w:rsid w:val="006D40DD"/>
    <w:rsid w:val="006E161A"/>
    <w:rsid w:val="006E6186"/>
    <w:rsid w:val="00702D3B"/>
    <w:rsid w:val="00703BF9"/>
    <w:rsid w:val="00710F34"/>
    <w:rsid w:val="00711008"/>
    <w:rsid w:val="00735C7B"/>
    <w:rsid w:val="00737EF7"/>
    <w:rsid w:val="00750701"/>
    <w:rsid w:val="00755649"/>
    <w:rsid w:val="007705E0"/>
    <w:rsid w:val="00797D02"/>
    <w:rsid w:val="007A0C94"/>
    <w:rsid w:val="007D2CF3"/>
    <w:rsid w:val="007D7B2E"/>
    <w:rsid w:val="007E0A7A"/>
    <w:rsid w:val="007F05D8"/>
    <w:rsid w:val="008460F1"/>
    <w:rsid w:val="00856DBE"/>
    <w:rsid w:val="008902AE"/>
    <w:rsid w:val="00891075"/>
    <w:rsid w:val="008A1852"/>
    <w:rsid w:val="008A1B56"/>
    <w:rsid w:val="008A33BE"/>
    <w:rsid w:val="008A35D8"/>
    <w:rsid w:val="008A5932"/>
    <w:rsid w:val="008A7C31"/>
    <w:rsid w:val="008B0C74"/>
    <w:rsid w:val="008B0E48"/>
    <w:rsid w:val="008E00DA"/>
    <w:rsid w:val="008F7EB2"/>
    <w:rsid w:val="009103A7"/>
    <w:rsid w:val="0091061D"/>
    <w:rsid w:val="00917C2E"/>
    <w:rsid w:val="00926440"/>
    <w:rsid w:val="00945FDC"/>
    <w:rsid w:val="00950CE2"/>
    <w:rsid w:val="0095534C"/>
    <w:rsid w:val="00982DF6"/>
    <w:rsid w:val="009949B4"/>
    <w:rsid w:val="00995F0F"/>
    <w:rsid w:val="009C6802"/>
    <w:rsid w:val="009C7FCF"/>
    <w:rsid w:val="009D094C"/>
    <w:rsid w:val="009D2799"/>
    <w:rsid w:val="009E163E"/>
    <w:rsid w:val="009E64A0"/>
    <w:rsid w:val="009F5B11"/>
    <w:rsid w:val="009F7C94"/>
    <w:rsid w:val="00A15C16"/>
    <w:rsid w:val="00A402AC"/>
    <w:rsid w:val="00A53219"/>
    <w:rsid w:val="00A66ED3"/>
    <w:rsid w:val="00A70587"/>
    <w:rsid w:val="00A91A94"/>
    <w:rsid w:val="00AC0CAB"/>
    <w:rsid w:val="00AC4472"/>
    <w:rsid w:val="00B03193"/>
    <w:rsid w:val="00B05BC4"/>
    <w:rsid w:val="00B06C05"/>
    <w:rsid w:val="00B11EF2"/>
    <w:rsid w:val="00B20CB1"/>
    <w:rsid w:val="00B214B3"/>
    <w:rsid w:val="00B4137C"/>
    <w:rsid w:val="00B5603A"/>
    <w:rsid w:val="00B57E0E"/>
    <w:rsid w:val="00B82A62"/>
    <w:rsid w:val="00B82A77"/>
    <w:rsid w:val="00B92511"/>
    <w:rsid w:val="00B93D28"/>
    <w:rsid w:val="00B97BB7"/>
    <w:rsid w:val="00BA1072"/>
    <w:rsid w:val="00BC03BF"/>
    <w:rsid w:val="00BD576E"/>
    <w:rsid w:val="00BE529B"/>
    <w:rsid w:val="00BE5B8B"/>
    <w:rsid w:val="00BF05DD"/>
    <w:rsid w:val="00C00524"/>
    <w:rsid w:val="00C14602"/>
    <w:rsid w:val="00C44CF3"/>
    <w:rsid w:val="00C5437F"/>
    <w:rsid w:val="00C609BB"/>
    <w:rsid w:val="00C7442A"/>
    <w:rsid w:val="00C74B3C"/>
    <w:rsid w:val="00C751A8"/>
    <w:rsid w:val="00C86C32"/>
    <w:rsid w:val="00C90BD4"/>
    <w:rsid w:val="00C94801"/>
    <w:rsid w:val="00CA0699"/>
    <w:rsid w:val="00CA1920"/>
    <w:rsid w:val="00D07F17"/>
    <w:rsid w:val="00D10AE8"/>
    <w:rsid w:val="00D14C5A"/>
    <w:rsid w:val="00D22F24"/>
    <w:rsid w:val="00D334A9"/>
    <w:rsid w:val="00D33590"/>
    <w:rsid w:val="00D37868"/>
    <w:rsid w:val="00D545F7"/>
    <w:rsid w:val="00D57619"/>
    <w:rsid w:val="00D655F7"/>
    <w:rsid w:val="00DA5ACE"/>
    <w:rsid w:val="00DD2059"/>
    <w:rsid w:val="00E02164"/>
    <w:rsid w:val="00E11F0A"/>
    <w:rsid w:val="00E27293"/>
    <w:rsid w:val="00E45B65"/>
    <w:rsid w:val="00E63C53"/>
    <w:rsid w:val="00E73CA4"/>
    <w:rsid w:val="00E85D6F"/>
    <w:rsid w:val="00EA71ED"/>
    <w:rsid w:val="00EB5FAF"/>
    <w:rsid w:val="00EB6E8D"/>
    <w:rsid w:val="00EC4200"/>
    <w:rsid w:val="00EC504A"/>
    <w:rsid w:val="00ED0C2A"/>
    <w:rsid w:val="00EF3209"/>
    <w:rsid w:val="00EF5AD5"/>
    <w:rsid w:val="00F03BF1"/>
    <w:rsid w:val="00F21340"/>
    <w:rsid w:val="00F231BC"/>
    <w:rsid w:val="00F324FD"/>
    <w:rsid w:val="00F73014"/>
    <w:rsid w:val="00F75139"/>
    <w:rsid w:val="00F826B2"/>
    <w:rsid w:val="00F907CE"/>
    <w:rsid w:val="00F95707"/>
    <w:rsid w:val="00FF0D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D8C"/>
    <w:rPr>
      <w:sz w:val="24"/>
      <w:szCs w:val="24"/>
      <w:lang w:val="es-ES" w:eastAsia="es-ES"/>
    </w:rPr>
  </w:style>
  <w:style w:type="paragraph" w:styleId="Ttulo1">
    <w:name w:val="heading 1"/>
    <w:basedOn w:val="Normal"/>
    <w:qFormat/>
    <w:rsid w:val="00D10AE8"/>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D576E"/>
  </w:style>
  <w:style w:type="character" w:styleId="Textoennegrita">
    <w:name w:val="Strong"/>
    <w:basedOn w:val="Fuentedeprrafopredeter"/>
    <w:qFormat/>
    <w:rsid w:val="00411870"/>
    <w:rPr>
      <w:b/>
      <w:bCs/>
    </w:rPr>
  </w:style>
  <w:style w:type="paragraph" w:styleId="Textonotapie">
    <w:name w:val="footnote text"/>
    <w:basedOn w:val="Normal"/>
    <w:semiHidden/>
    <w:rsid w:val="0054465F"/>
    <w:rPr>
      <w:sz w:val="20"/>
      <w:szCs w:val="20"/>
    </w:rPr>
  </w:style>
  <w:style w:type="character" w:styleId="Refdenotaalpie">
    <w:name w:val="footnote reference"/>
    <w:basedOn w:val="Fuentedeprrafopredeter"/>
    <w:semiHidden/>
    <w:rsid w:val="0054465F"/>
    <w:rPr>
      <w:vertAlign w:val="superscript"/>
    </w:rPr>
  </w:style>
  <w:style w:type="character" w:styleId="Hipervnculo">
    <w:name w:val="Hyperlink"/>
    <w:basedOn w:val="Fuentedeprrafopredeter"/>
    <w:rsid w:val="00D14C5A"/>
    <w:rPr>
      <w:color w:val="0000FF"/>
      <w:u w:val="single"/>
    </w:rPr>
  </w:style>
  <w:style w:type="paragraph" w:styleId="NormalWeb">
    <w:name w:val="Normal (Web)"/>
    <w:basedOn w:val="Normal"/>
    <w:rsid w:val="008A1B56"/>
    <w:pPr>
      <w:spacing w:before="100" w:beforeAutospacing="1" w:after="100" w:afterAutospacing="1"/>
    </w:pPr>
  </w:style>
  <w:style w:type="paragraph" w:styleId="Piedepgina">
    <w:name w:val="footer"/>
    <w:basedOn w:val="Normal"/>
    <w:link w:val="PiedepginaCar"/>
    <w:uiPriority w:val="99"/>
    <w:rsid w:val="00527FBE"/>
    <w:pPr>
      <w:tabs>
        <w:tab w:val="center" w:pos="4252"/>
        <w:tab w:val="right" w:pos="8504"/>
      </w:tabs>
    </w:pPr>
  </w:style>
  <w:style w:type="character" w:styleId="Nmerodepgina">
    <w:name w:val="page number"/>
    <w:basedOn w:val="Fuentedeprrafopredeter"/>
    <w:rsid w:val="00527FBE"/>
  </w:style>
  <w:style w:type="paragraph" w:styleId="Encabezado">
    <w:name w:val="header"/>
    <w:basedOn w:val="Normal"/>
    <w:rsid w:val="00527FBE"/>
    <w:pPr>
      <w:tabs>
        <w:tab w:val="center" w:pos="4252"/>
        <w:tab w:val="right" w:pos="8504"/>
      </w:tabs>
    </w:pPr>
  </w:style>
  <w:style w:type="paragraph" w:customStyle="1" w:styleId="corte1datos">
    <w:name w:val="corte1 datos"/>
    <w:basedOn w:val="Normal"/>
    <w:link w:val="corte1datosCar"/>
    <w:qFormat/>
    <w:rsid w:val="00F75139"/>
    <w:pPr>
      <w:ind w:left="2552"/>
    </w:pPr>
    <w:rPr>
      <w:rFonts w:ascii="Arial" w:hAnsi="Arial"/>
      <w:b/>
      <w:caps/>
      <w:sz w:val="30"/>
      <w:szCs w:val="20"/>
      <w:lang w:val="es-ES_tradnl"/>
    </w:rPr>
  </w:style>
  <w:style w:type="character" w:customStyle="1" w:styleId="corte1datosCar">
    <w:name w:val="corte1 datos Car"/>
    <w:link w:val="corte1datos"/>
    <w:rsid w:val="00F75139"/>
    <w:rPr>
      <w:rFonts w:ascii="Arial" w:hAnsi="Arial"/>
      <w:b/>
      <w:caps/>
      <w:sz w:val="30"/>
      <w:lang w:val="es-ES_tradnl" w:eastAsia="es-ES" w:bidi="ar-SA"/>
    </w:rPr>
  </w:style>
  <w:style w:type="character" w:customStyle="1" w:styleId="PiedepginaCar">
    <w:name w:val="Pie de página Car"/>
    <w:basedOn w:val="Fuentedeprrafopredeter"/>
    <w:link w:val="Piedepgina"/>
    <w:uiPriority w:val="99"/>
    <w:rsid w:val="003B211E"/>
    <w:rPr>
      <w:sz w:val="24"/>
      <w:szCs w:val="24"/>
      <w:lang w:val="es-ES" w:eastAsia="es-ES"/>
    </w:rPr>
  </w:style>
  <w:style w:type="paragraph" w:styleId="Prrafodelista">
    <w:name w:val="List Paragraph"/>
    <w:basedOn w:val="Normal"/>
    <w:uiPriority w:val="34"/>
    <w:qFormat/>
    <w:rsid w:val="002E7549"/>
    <w:pPr>
      <w:ind w:left="720"/>
      <w:contextualSpacing/>
    </w:pPr>
  </w:style>
</w:styles>
</file>

<file path=word/webSettings.xml><?xml version="1.0" encoding="utf-8"?>
<w:webSettings xmlns:r="http://schemas.openxmlformats.org/officeDocument/2006/relationships" xmlns:w="http://schemas.openxmlformats.org/wordprocessingml/2006/main">
  <w:divs>
    <w:div w:id="89396079">
      <w:bodyDiv w:val="1"/>
      <w:marLeft w:val="0"/>
      <w:marRight w:val="0"/>
      <w:marTop w:val="0"/>
      <w:marBottom w:val="0"/>
      <w:divBdr>
        <w:top w:val="none" w:sz="0" w:space="0" w:color="auto"/>
        <w:left w:val="none" w:sz="0" w:space="0" w:color="auto"/>
        <w:bottom w:val="none" w:sz="0" w:space="0" w:color="auto"/>
        <w:right w:val="none" w:sz="0" w:space="0" w:color="auto"/>
      </w:divBdr>
    </w:div>
    <w:div w:id="217786192">
      <w:bodyDiv w:val="1"/>
      <w:marLeft w:val="0"/>
      <w:marRight w:val="0"/>
      <w:marTop w:val="0"/>
      <w:marBottom w:val="0"/>
      <w:divBdr>
        <w:top w:val="none" w:sz="0" w:space="0" w:color="auto"/>
        <w:left w:val="none" w:sz="0" w:space="0" w:color="auto"/>
        <w:bottom w:val="none" w:sz="0" w:space="0" w:color="auto"/>
        <w:right w:val="none" w:sz="0" w:space="0" w:color="auto"/>
      </w:divBdr>
    </w:div>
    <w:div w:id="940649546">
      <w:bodyDiv w:val="1"/>
      <w:marLeft w:val="0"/>
      <w:marRight w:val="0"/>
      <w:marTop w:val="0"/>
      <w:marBottom w:val="0"/>
      <w:divBdr>
        <w:top w:val="none" w:sz="0" w:space="0" w:color="auto"/>
        <w:left w:val="none" w:sz="0" w:space="0" w:color="auto"/>
        <w:bottom w:val="none" w:sz="0" w:space="0" w:color="auto"/>
        <w:right w:val="none" w:sz="0" w:space="0" w:color="auto"/>
      </w:divBdr>
    </w:div>
    <w:div w:id="14910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1050</Words>
  <Characters>5608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Desaparición forzada de personas</vt:lpstr>
    </vt:vector>
  </TitlesOfParts>
  <Company>SENADO DE LA REPUBLICA</Company>
  <LinksUpToDate>false</LinksUpToDate>
  <CharactersWithSpaces>6645</CharactersWithSpaces>
  <SharedDoc>false</SharedDoc>
  <HLinks>
    <vt:vector size="30" baseType="variant">
      <vt:variant>
        <vt:i4>2490478</vt:i4>
      </vt:variant>
      <vt:variant>
        <vt:i4>12</vt:i4>
      </vt:variant>
      <vt:variant>
        <vt:i4>0</vt:i4>
      </vt:variant>
      <vt:variant>
        <vt:i4>5</vt:i4>
      </vt:variant>
      <vt:variant>
        <vt:lpwstr>http://www.hrw.org/node/113779</vt:lpwstr>
      </vt:variant>
      <vt:variant>
        <vt:lpwstr/>
      </vt:variant>
      <vt:variant>
        <vt:i4>5439498</vt:i4>
      </vt:variant>
      <vt:variant>
        <vt:i4>9</vt:i4>
      </vt:variant>
      <vt:variant>
        <vt:i4>0</vt:i4>
      </vt:variant>
      <vt:variant>
        <vt:i4>5</vt:i4>
      </vt:variant>
      <vt:variant>
        <vt:lpwstr>http://www.amnesty.org/en/library/info/AMR41/025/2013/es</vt:lpwstr>
      </vt:variant>
      <vt:variant>
        <vt:lpwstr/>
      </vt:variant>
      <vt:variant>
        <vt:i4>2555947</vt:i4>
      </vt:variant>
      <vt:variant>
        <vt:i4>6</vt:i4>
      </vt:variant>
      <vt:variant>
        <vt:i4>0</vt:i4>
      </vt:variant>
      <vt:variant>
        <vt:i4>5</vt:i4>
      </vt:variant>
      <vt:variant>
        <vt:lpwstr>http://www.justice.gov.za/trc/</vt:lpwstr>
      </vt:variant>
      <vt:variant>
        <vt:lpwstr/>
      </vt:variant>
      <vt:variant>
        <vt:i4>4194384</vt:i4>
      </vt:variant>
      <vt:variant>
        <vt:i4>3</vt:i4>
      </vt:variant>
      <vt:variant>
        <vt:i4>0</vt:i4>
      </vt:variant>
      <vt:variant>
        <vt:i4>5</vt:i4>
      </vt:variant>
      <vt:variant>
        <vt:lpwstr>http://www.derechoshumanos.net/lesahumanidad/informes/guatemala/informeREMHI.htm</vt:lpwstr>
      </vt:variant>
      <vt:variant>
        <vt:lpwstr/>
      </vt:variant>
      <vt:variant>
        <vt:i4>262200</vt:i4>
      </vt:variant>
      <vt:variant>
        <vt:i4>0</vt:i4>
      </vt:variant>
      <vt:variant>
        <vt:i4>0</vt:i4>
      </vt:variant>
      <vt:variant>
        <vt:i4>5</vt:i4>
      </vt:variant>
      <vt:variant>
        <vt:lpwstr>http://www.ddhh.gov.cl/ddhh_rettig.html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Desaparición forzada de personas</dc:title>
  <dc:creator>senado</dc:creator>
  <cp:lastModifiedBy>Jhonatan</cp:lastModifiedBy>
  <cp:revision>8</cp:revision>
  <cp:lastPrinted>2015-03-02T21:07:00Z</cp:lastPrinted>
  <dcterms:created xsi:type="dcterms:W3CDTF">2015-03-02T17:46:00Z</dcterms:created>
  <dcterms:modified xsi:type="dcterms:W3CDTF">2015-03-05T04:59:00Z</dcterms:modified>
</cp:coreProperties>
</file>